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FB6B" w14:textId="77777777" w:rsidR="00ED1522" w:rsidRDefault="004656EE">
      <w:pPr>
        <w:spacing w:before="60" w:line="276" w:lineRule="auto"/>
        <w:ind w:left="220" w:right="144"/>
        <w:rPr>
          <w:b/>
          <w:sz w:val="24"/>
        </w:rPr>
      </w:pPr>
      <w:r>
        <w:rPr>
          <w:b/>
          <w:sz w:val="24"/>
        </w:rPr>
        <w:t>2021 METAIS DRUSKININKŲ SAVIVALDYBEI REKOMENDUOJAMOS ĮGYVENDINTI JAUNIMO POLITIKOS SRITYS, UŽDUOTYS IR REZULTATŲ VERTINIMO KRITERIJAI (REKOMENDACIJOS)</w:t>
      </w:r>
    </w:p>
    <w:p w14:paraId="012F1396" w14:textId="77777777" w:rsidR="00ED1522" w:rsidRDefault="00ED1522">
      <w:pPr>
        <w:pStyle w:val="BodyText"/>
        <w:spacing w:before="5"/>
        <w:rPr>
          <w:b/>
          <w:i w:val="0"/>
          <w:sz w:val="17"/>
        </w:rPr>
      </w:pPr>
    </w:p>
    <w:tbl>
      <w:tblPr>
        <w:tblW w:w="15737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2534"/>
        <w:gridCol w:w="8930"/>
        <w:gridCol w:w="4252"/>
      </w:tblGrid>
      <w:tr w:rsidR="00077271" w:rsidRPr="00077271" w14:paraId="0D872A0B" w14:textId="77777777" w:rsidTr="00A9169F">
        <w:trPr>
          <w:gridBefore w:val="1"/>
          <w:wBefore w:w="21" w:type="dxa"/>
          <w:trHeight w:val="270"/>
        </w:trPr>
        <w:tc>
          <w:tcPr>
            <w:tcW w:w="15716" w:type="dxa"/>
            <w:gridSpan w:val="3"/>
            <w:shd w:val="clear" w:color="auto" w:fill="auto"/>
          </w:tcPr>
          <w:p w14:paraId="060F218F" w14:textId="5164A542" w:rsidR="00ED1522" w:rsidRPr="00077271" w:rsidRDefault="004656EE" w:rsidP="00B37E7D">
            <w:pPr>
              <w:pStyle w:val="TableParagraph"/>
              <w:spacing w:line="251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NACIONALINIU MASTU IŠSKIRTOS </w:t>
            </w:r>
            <w:r w:rsidR="00E23650" w:rsidRPr="00077271">
              <w:rPr>
                <w:sz w:val="24"/>
              </w:rPr>
              <w:t>PAGRINDINĖS</w:t>
            </w:r>
            <w:r w:rsidR="001A2633">
              <w:rPr>
                <w:sz w:val="24"/>
              </w:rPr>
              <w:t xml:space="preserve"> VEIKLOS</w:t>
            </w:r>
            <w:r w:rsidR="00E23650" w:rsidRPr="00077271">
              <w:rPr>
                <w:sz w:val="24"/>
              </w:rPr>
              <w:t xml:space="preserve"> KRYPTYS</w:t>
            </w:r>
          </w:p>
        </w:tc>
      </w:tr>
      <w:tr w:rsidR="00077271" w:rsidRPr="00077271" w14:paraId="511014AB" w14:textId="77777777" w:rsidTr="00A9169F">
        <w:trPr>
          <w:gridBefore w:val="1"/>
          <w:wBefore w:w="21" w:type="dxa"/>
          <w:trHeight w:val="270"/>
        </w:trPr>
        <w:tc>
          <w:tcPr>
            <w:tcW w:w="15716" w:type="dxa"/>
            <w:gridSpan w:val="3"/>
            <w:shd w:val="clear" w:color="auto" w:fill="auto"/>
          </w:tcPr>
          <w:p w14:paraId="1564A4B9" w14:textId="77777777" w:rsidR="00ED1522" w:rsidRPr="00077271" w:rsidRDefault="004656EE" w:rsidP="00B37E7D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1. </w:t>
            </w:r>
            <w:proofErr w:type="spellStart"/>
            <w:r w:rsidRPr="00077271">
              <w:rPr>
                <w:b/>
                <w:sz w:val="24"/>
              </w:rPr>
              <w:t>Jaunimo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savanoriškos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tarnybos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modelio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įgyvendinimas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077271" w:rsidRPr="00077271" w14:paraId="3D8D3A25" w14:textId="77777777" w:rsidTr="00A9169F">
        <w:trPr>
          <w:gridBefore w:val="1"/>
          <w:wBefore w:w="21" w:type="dxa"/>
          <w:trHeight w:val="214"/>
        </w:trPr>
        <w:tc>
          <w:tcPr>
            <w:tcW w:w="2534" w:type="dxa"/>
            <w:shd w:val="clear" w:color="auto" w:fill="auto"/>
          </w:tcPr>
          <w:p w14:paraId="70F5D0BF" w14:textId="77777777" w:rsidR="00077271" w:rsidRPr="00077271" w:rsidRDefault="00077271" w:rsidP="00B37E7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077271">
              <w:rPr>
                <w:b/>
                <w:sz w:val="24"/>
              </w:rPr>
              <w:t>Užduotis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21561FA2" w14:textId="77777777" w:rsidR="00077271" w:rsidRPr="00077271" w:rsidRDefault="00077271" w:rsidP="00B37E7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077271">
              <w:rPr>
                <w:b/>
                <w:sz w:val="24"/>
              </w:rPr>
              <w:t>Rezultatų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vertinimo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kriterijus</w:t>
            </w:r>
            <w:proofErr w:type="spellEnd"/>
            <w:r w:rsidRPr="00077271">
              <w:rPr>
                <w:b/>
                <w:sz w:val="24"/>
              </w:rPr>
              <w:t xml:space="preserve"> (</w:t>
            </w:r>
            <w:proofErr w:type="spellStart"/>
            <w:r w:rsidRPr="00077271">
              <w:rPr>
                <w:b/>
                <w:sz w:val="24"/>
              </w:rPr>
              <w:t>rekomendacija</w:t>
            </w:r>
            <w:proofErr w:type="spellEnd"/>
            <w:r w:rsidRPr="00077271">
              <w:rPr>
                <w:b/>
                <w:sz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57BB0A76" w14:textId="77777777" w:rsidR="00077271" w:rsidRPr="00077271" w:rsidRDefault="00077271" w:rsidP="00B37E7D">
            <w:pPr>
              <w:pStyle w:val="TableParagraph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2021 m. </w:t>
            </w:r>
            <w:proofErr w:type="spellStart"/>
            <w:r w:rsidRPr="00077271">
              <w:rPr>
                <w:b/>
                <w:sz w:val="24"/>
              </w:rPr>
              <w:t>planuojamas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pasiekti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rezultatas</w:t>
            </w:r>
            <w:proofErr w:type="spellEnd"/>
          </w:p>
        </w:tc>
      </w:tr>
      <w:tr w:rsidR="00077271" w:rsidRPr="00077271" w14:paraId="3C3122E5" w14:textId="77777777" w:rsidTr="00A9169F">
        <w:trPr>
          <w:gridBefore w:val="1"/>
          <w:wBefore w:w="21" w:type="dxa"/>
          <w:trHeight w:val="502"/>
        </w:trPr>
        <w:tc>
          <w:tcPr>
            <w:tcW w:w="2534" w:type="dxa"/>
            <w:vMerge w:val="restart"/>
            <w:shd w:val="clear" w:color="auto" w:fill="auto"/>
          </w:tcPr>
          <w:p w14:paraId="6DFC666B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1.1. </w:t>
            </w:r>
            <w:proofErr w:type="spellStart"/>
            <w:r w:rsidRPr="00077271">
              <w:rPr>
                <w:sz w:val="24"/>
              </w:rPr>
              <w:t>Stiprinti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priimančias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03943242" w14:textId="49E1B16C" w:rsidR="00077271" w:rsidRPr="00077271" w:rsidRDefault="00077271" w:rsidP="00077271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1.1.1.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priimančioms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galinčioms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priimti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stiprinti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renginiai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susitikimai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diskusijos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konferencijos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informaciniai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renginiai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mokymai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540AC4EA" w14:textId="77777777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2</w:t>
            </w:r>
          </w:p>
        </w:tc>
      </w:tr>
      <w:tr w:rsidR="00077271" w:rsidRPr="00077271" w14:paraId="515143C7" w14:textId="77777777" w:rsidTr="00A9169F">
        <w:trPr>
          <w:gridBefore w:val="1"/>
          <w:wBefore w:w="21" w:type="dxa"/>
          <w:trHeight w:val="546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754B2620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0221C85A" w14:textId="7790FAC3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1.1.</w:t>
            </w:r>
            <w:r>
              <w:rPr>
                <w:sz w:val="24"/>
              </w:rPr>
              <w:t>2</w:t>
            </w:r>
            <w:r w:rsidRPr="00077271">
              <w:rPr>
                <w:sz w:val="24"/>
              </w:rPr>
              <w:t xml:space="preserve">. Per </w:t>
            </w:r>
            <w:proofErr w:type="spellStart"/>
            <w:r w:rsidRPr="00077271">
              <w:rPr>
                <w:sz w:val="24"/>
              </w:rPr>
              <w:t>metus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naujai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paraiškas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dėl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akreditacijos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pateikusių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priimančių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14:paraId="28BD2600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1 </w:t>
            </w:r>
          </w:p>
          <w:p w14:paraId="7B679F25" w14:textId="77777777" w:rsidR="00077271" w:rsidRPr="00077271" w:rsidRDefault="00077271" w:rsidP="00B37E7D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077271" w:rsidRPr="00077271" w14:paraId="16B9D5F3" w14:textId="77777777" w:rsidTr="00A9169F">
        <w:trPr>
          <w:gridBefore w:val="1"/>
          <w:wBefore w:w="21" w:type="dxa"/>
          <w:trHeight w:val="611"/>
        </w:trPr>
        <w:tc>
          <w:tcPr>
            <w:tcW w:w="2534" w:type="dxa"/>
            <w:vMerge w:val="restart"/>
            <w:shd w:val="clear" w:color="auto" w:fill="auto"/>
          </w:tcPr>
          <w:p w14:paraId="276A69F4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1.2. </w:t>
            </w:r>
            <w:proofErr w:type="spellStart"/>
            <w:r w:rsidRPr="00077271">
              <w:rPr>
                <w:sz w:val="24"/>
              </w:rPr>
              <w:t>Stiprinti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organizuojančias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289E6D5A" w14:textId="77777777" w:rsidR="00077271" w:rsidRPr="00077271" w:rsidRDefault="00077271" w:rsidP="002659A5">
            <w:pPr>
              <w:pStyle w:val="TableParagraph"/>
              <w:ind w:right="133"/>
              <w:rPr>
                <w:sz w:val="24"/>
              </w:rPr>
            </w:pPr>
            <w:r w:rsidRPr="00077271">
              <w:rPr>
                <w:sz w:val="24"/>
              </w:rPr>
              <w:t xml:space="preserve">1.2.1. </w:t>
            </w:r>
            <w:proofErr w:type="spellStart"/>
            <w:r w:rsidRPr="00077271">
              <w:rPr>
                <w:sz w:val="24"/>
              </w:rPr>
              <w:t>Skirtas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modelio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įgyvendinimui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iš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7E92840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2000 Eur</w:t>
            </w:r>
          </w:p>
        </w:tc>
      </w:tr>
      <w:tr w:rsidR="00077271" w:rsidRPr="00077271" w14:paraId="51D7E85B" w14:textId="77777777" w:rsidTr="00A9169F">
        <w:trPr>
          <w:gridBefore w:val="1"/>
          <w:wBefore w:w="21" w:type="dxa"/>
          <w:trHeight w:val="833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725195AE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698F21F3" w14:textId="77777777" w:rsidR="00077271" w:rsidRPr="00077271" w:rsidRDefault="00077271" w:rsidP="00077271">
            <w:pPr>
              <w:pStyle w:val="TableParagraph"/>
              <w:ind w:right="131"/>
              <w:rPr>
                <w:sz w:val="24"/>
              </w:rPr>
            </w:pPr>
            <w:r w:rsidRPr="00077271">
              <w:rPr>
                <w:sz w:val="24"/>
              </w:rPr>
              <w:t xml:space="preserve">1.2.2. </w:t>
            </w:r>
            <w:proofErr w:type="spellStart"/>
            <w:r w:rsidRPr="00077271">
              <w:rPr>
                <w:sz w:val="24"/>
              </w:rPr>
              <w:t>Parengtas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patvirtintas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aprašas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jaunų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išlaidų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kompensavimo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tvarka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modelį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patvirtintą</w:t>
            </w:r>
            <w:proofErr w:type="spellEnd"/>
            <w:r w:rsidRPr="00077271">
              <w:rPr>
                <w:sz w:val="24"/>
              </w:rPr>
              <w:t xml:space="preserve"> SADM.</w:t>
            </w:r>
          </w:p>
        </w:tc>
        <w:tc>
          <w:tcPr>
            <w:tcW w:w="4252" w:type="dxa"/>
            <w:shd w:val="clear" w:color="auto" w:fill="auto"/>
          </w:tcPr>
          <w:p w14:paraId="3E4E030D" w14:textId="1A60FF81" w:rsidR="00077271" w:rsidRPr="00077271" w:rsidRDefault="00077271" w:rsidP="00B37E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Aprašas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patvirtintas</w:t>
            </w:r>
            <w:proofErr w:type="spellEnd"/>
          </w:p>
        </w:tc>
      </w:tr>
      <w:tr w:rsidR="00077271" w:rsidRPr="00077271" w14:paraId="51CD4B31" w14:textId="77777777" w:rsidTr="00A9169F">
        <w:trPr>
          <w:gridBefore w:val="1"/>
          <w:wBefore w:w="21" w:type="dxa"/>
          <w:trHeight w:val="405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62F9D4B5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BF13A64" w14:textId="77777777" w:rsidR="00077271" w:rsidRPr="00077271" w:rsidRDefault="00077271" w:rsidP="00077271">
            <w:pPr>
              <w:pStyle w:val="TableParagraph"/>
              <w:spacing w:line="276" w:lineRule="exact"/>
              <w:ind w:right="131"/>
              <w:jc w:val="both"/>
              <w:rPr>
                <w:sz w:val="24"/>
              </w:rPr>
            </w:pPr>
            <w:r w:rsidRPr="00077271">
              <w:rPr>
                <w:sz w:val="24"/>
              </w:rPr>
              <w:t xml:space="preserve">1.2.3.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organizuojančioms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galinčioms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tokioms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tapti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stiprinti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renginiai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mokymai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susitikimai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diskusijos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kt.)</w:t>
            </w:r>
          </w:p>
        </w:tc>
        <w:tc>
          <w:tcPr>
            <w:tcW w:w="4252" w:type="dxa"/>
            <w:shd w:val="clear" w:color="auto" w:fill="auto"/>
          </w:tcPr>
          <w:p w14:paraId="02C81B55" w14:textId="77777777" w:rsidR="00077271" w:rsidRPr="00077271" w:rsidRDefault="00077271" w:rsidP="00B37E7D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2 </w:t>
            </w:r>
          </w:p>
        </w:tc>
      </w:tr>
      <w:tr w:rsidR="00077271" w:rsidRPr="00077271" w14:paraId="445006E5" w14:textId="77777777" w:rsidTr="00A9169F">
        <w:trPr>
          <w:gridBefore w:val="1"/>
          <w:wBefore w:w="21" w:type="dxa"/>
          <w:trHeight w:val="413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4BCA834D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513B88B6" w14:textId="77777777" w:rsidR="00077271" w:rsidRPr="00077271" w:rsidRDefault="00077271" w:rsidP="00077271">
            <w:pPr>
              <w:pStyle w:val="TableParagraph"/>
              <w:ind w:right="131"/>
              <w:jc w:val="both"/>
              <w:rPr>
                <w:sz w:val="24"/>
              </w:rPr>
            </w:pPr>
            <w:r w:rsidRPr="00077271">
              <w:rPr>
                <w:sz w:val="24"/>
              </w:rPr>
              <w:t xml:space="preserve">1.2.4. </w:t>
            </w:r>
            <w:proofErr w:type="spellStart"/>
            <w:r w:rsidRPr="00077271">
              <w:rPr>
                <w:sz w:val="24"/>
              </w:rPr>
              <w:t>Palaikoma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konsultuojama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organizuojanti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bendruomenės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klausimais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161E9B8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Konsultacijos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teikiamos</w:t>
            </w:r>
            <w:proofErr w:type="spellEnd"/>
          </w:p>
        </w:tc>
      </w:tr>
      <w:tr w:rsidR="00077271" w:rsidRPr="00077271" w14:paraId="39296405" w14:textId="77777777" w:rsidTr="00A9169F">
        <w:trPr>
          <w:gridBefore w:val="1"/>
          <w:wBefore w:w="21" w:type="dxa"/>
          <w:trHeight w:val="822"/>
        </w:trPr>
        <w:tc>
          <w:tcPr>
            <w:tcW w:w="2534" w:type="dxa"/>
            <w:vMerge w:val="restart"/>
            <w:shd w:val="clear" w:color="auto" w:fill="auto"/>
          </w:tcPr>
          <w:p w14:paraId="731147C5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1.3. </w:t>
            </w:r>
            <w:proofErr w:type="spellStart"/>
            <w:r w:rsidRPr="00077271">
              <w:rPr>
                <w:sz w:val="24"/>
              </w:rPr>
              <w:t>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dalyvavimą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savanoriškoje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neformalioje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tarnybą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veikloje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58CA102E" w14:textId="77777777" w:rsidR="00077271" w:rsidRPr="00077271" w:rsidRDefault="00077271" w:rsidP="00B37E7D">
            <w:pPr>
              <w:pStyle w:val="TableParagraph"/>
              <w:spacing w:line="276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1.3.1. </w:t>
            </w:r>
            <w:proofErr w:type="spellStart"/>
            <w:r w:rsidRPr="00077271">
              <w:rPr>
                <w:sz w:val="24"/>
              </w:rPr>
              <w:t>Jauniems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supažindinti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paskatinti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dalyvauti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į(</w:t>
            </w:r>
            <w:proofErr w:type="spellStart"/>
            <w:r w:rsidRPr="00077271">
              <w:rPr>
                <w:sz w:val="24"/>
              </w:rPr>
              <w:t>si</w:t>
            </w:r>
            <w:proofErr w:type="spellEnd"/>
            <w:r w:rsidRPr="00077271">
              <w:rPr>
                <w:sz w:val="24"/>
              </w:rPr>
              <w:t>)</w:t>
            </w:r>
            <w:proofErr w:type="spellStart"/>
            <w:r w:rsidRPr="00077271">
              <w:rPr>
                <w:sz w:val="24"/>
              </w:rPr>
              <w:t>traukti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neformalią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renginiai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informaciniai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renginiai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susitikimai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diskusijos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konferencijos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34A50123" w14:textId="77777777" w:rsidR="00077271" w:rsidRPr="00077271" w:rsidRDefault="00077271" w:rsidP="00B37E7D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>2</w:t>
            </w:r>
          </w:p>
        </w:tc>
      </w:tr>
      <w:tr w:rsidR="00077271" w:rsidRPr="00077271" w14:paraId="7CBA907B" w14:textId="77777777" w:rsidTr="00A9169F">
        <w:trPr>
          <w:gridBefore w:val="1"/>
          <w:wBefore w:w="21" w:type="dxa"/>
          <w:trHeight w:val="541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03EEF886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601C27ED" w14:textId="77777777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1.3.2.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institucijų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kitų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įstaigų</w:t>
            </w:r>
            <w:proofErr w:type="spellEnd"/>
            <w:r w:rsidRPr="00077271">
              <w:rPr>
                <w:sz w:val="24"/>
              </w:rPr>
              <w:t xml:space="preserve">, į </w:t>
            </w:r>
            <w:proofErr w:type="spellStart"/>
            <w:r w:rsidRPr="00077271">
              <w:rPr>
                <w:sz w:val="24"/>
              </w:rPr>
              <w:t>savo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įtraukusių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trumpalaikę</w:t>
            </w:r>
            <w:proofErr w:type="spellEnd"/>
          </w:p>
          <w:p w14:paraId="33348D49" w14:textId="77777777" w:rsidR="00077271" w:rsidRPr="00077271" w:rsidRDefault="00077271" w:rsidP="00B37E7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atliekančius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žmones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DA3B745" w14:textId="55FAC9C8" w:rsidR="00077271" w:rsidRPr="00077271" w:rsidRDefault="00077271" w:rsidP="00B37E7D">
            <w:pPr>
              <w:pStyle w:val="TableParagraph"/>
            </w:pPr>
            <w:r w:rsidRPr="00077271">
              <w:t>6</w:t>
            </w:r>
          </w:p>
        </w:tc>
      </w:tr>
      <w:tr w:rsidR="00077271" w:rsidRPr="00077271" w14:paraId="16DAAD05" w14:textId="77777777" w:rsidTr="00A9169F">
        <w:trPr>
          <w:gridBefore w:val="1"/>
          <w:wBefore w:w="21" w:type="dxa"/>
          <w:trHeight w:val="569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1C45BB4B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3B10939" w14:textId="77777777" w:rsidR="00077271" w:rsidRPr="00077271" w:rsidRDefault="00077271" w:rsidP="00077271">
            <w:pPr>
              <w:pStyle w:val="TableParagraph"/>
              <w:ind w:right="131"/>
              <w:rPr>
                <w:sz w:val="24"/>
              </w:rPr>
            </w:pPr>
            <w:r w:rsidRPr="00077271">
              <w:rPr>
                <w:sz w:val="24"/>
              </w:rPr>
              <w:t xml:space="preserve">1.3.3. </w:t>
            </w:r>
            <w:proofErr w:type="spellStart"/>
            <w:r w:rsidRPr="00077271">
              <w:rPr>
                <w:sz w:val="24"/>
              </w:rPr>
              <w:t>Ilgalaikę</w:t>
            </w:r>
            <w:proofErr w:type="spellEnd"/>
            <w:r w:rsidRPr="00077271">
              <w:rPr>
                <w:sz w:val="24"/>
              </w:rPr>
              <w:t xml:space="preserve"> (ne </w:t>
            </w:r>
            <w:proofErr w:type="spellStart"/>
            <w:r w:rsidRPr="00077271">
              <w:rPr>
                <w:sz w:val="24"/>
              </w:rPr>
              <w:t>mažiau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nei</w:t>
            </w:r>
            <w:proofErr w:type="spellEnd"/>
            <w:r w:rsidRPr="00077271">
              <w:rPr>
                <w:sz w:val="24"/>
              </w:rPr>
              <w:t xml:space="preserve"> 3 </w:t>
            </w:r>
            <w:proofErr w:type="spellStart"/>
            <w:r w:rsidRPr="00077271">
              <w:rPr>
                <w:sz w:val="24"/>
              </w:rPr>
              <w:t>mėnesius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ne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modelį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atliekančių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0166984" w14:textId="2A6C798F" w:rsidR="00077271" w:rsidRPr="00077271" w:rsidRDefault="00077271" w:rsidP="00B37E7D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r w:rsidRPr="00077271">
              <w:rPr>
                <w:sz w:val="24"/>
                <w:lang w:val="en-GB"/>
              </w:rPr>
              <w:t>6</w:t>
            </w:r>
          </w:p>
        </w:tc>
      </w:tr>
      <w:tr w:rsidR="00077271" w:rsidRPr="00077271" w14:paraId="5A1B47A3" w14:textId="77777777" w:rsidTr="00A9169F">
        <w:trPr>
          <w:gridBefore w:val="1"/>
          <w:wBefore w:w="21" w:type="dxa"/>
          <w:trHeight w:val="832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5E2C57E8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2DAAE07F" w14:textId="57F82BA9" w:rsidR="00077271" w:rsidRPr="00077271" w:rsidRDefault="00077271" w:rsidP="00077271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1.3.4. </w:t>
            </w:r>
            <w:proofErr w:type="spellStart"/>
            <w:r w:rsidRPr="00077271">
              <w:rPr>
                <w:sz w:val="24"/>
              </w:rPr>
              <w:t>Kuriama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nuosekli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informacijos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sklaidos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apie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savanorystės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savanoriškos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tarpe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sistema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informacija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socialiniuose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tinkluose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interneto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svetainėje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mokyklų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elektroniniuose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dienynuose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įstaigų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interneto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svetainėse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renginių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metu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48AAC383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Informacija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skleidžiama</w:t>
            </w:r>
            <w:proofErr w:type="spellEnd"/>
          </w:p>
        </w:tc>
      </w:tr>
      <w:tr w:rsidR="00077271" w:rsidRPr="00077271" w14:paraId="5F99EAFC" w14:textId="77777777" w:rsidTr="00A9169F">
        <w:trPr>
          <w:gridBefore w:val="1"/>
          <w:wBefore w:w="21" w:type="dxa"/>
          <w:trHeight w:val="270"/>
        </w:trPr>
        <w:tc>
          <w:tcPr>
            <w:tcW w:w="15716" w:type="dxa"/>
            <w:gridSpan w:val="3"/>
            <w:shd w:val="clear" w:color="auto" w:fill="auto"/>
          </w:tcPr>
          <w:p w14:paraId="63982A41" w14:textId="77777777" w:rsidR="00E23650" w:rsidRPr="00077271" w:rsidRDefault="00E23650" w:rsidP="00B37E7D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2. </w:t>
            </w:r>
            <w:proofErr w:type="spellStart"/>
            <w:r w:rsidRPr="00077271">
              <w:rPr>
                <w:b/>
                <w:sz w:val="24"/>
              </w:rPr>
              <w:t>Darbo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su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jaunimu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formų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plėtros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ir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kokybės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užtikrinimas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077271" w:rsidRPr="00077271" w14:paraId="6CC328B7" w14:textId="77777777" w:rsidTr="00A9169F">
        <w:trPr>
          <w:gridBefore w:val="1"/>
          <w:wBefore w:w="21" w:type="dxa"/>
          <w:trHeight w:val="265"/>
        </w:trPr>
        <w:tc>
          <w:tcPr>
            <w:tcW w:w="253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14:paraId="2ED8AA8D" w14:textId="4767B72F" w:rsidR="00077271" w:rsidRPr="00077271" w:rsidRDefault="00077271" w:rsidP="00AE64BF">
            <w:pPr>
              <w:pStyle w:val="TableParagraph"/>
              <w:spacing w:line="273" w:lineRule="exact"/>
              <w:ind w:right="138"/>
              <w:rPr>
                <w:sz w:val="24"/>
              </w:rPr>
            </w:pPr>
            <w:r w:rsidRPr="00077271">
              <w:rPr>
                <w:sz w:val="24"/>
              </w:rPr>
              <w:t xml:space="preserve">2.1. </w:t>
            </w:r>
            <w:proofErr w:type="spellStart"/>
            <w:r w:rsidRPr="00077271">
              <w:rPr>
                <w:sz w:val="24"/>
              </w:rPr>
              <w:t>Sudaryti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sąlygas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plėtrai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užtikrinti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lastRenderedPageBreak/>
              <w:t>finansavimą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sukurti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teisinę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bazę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įtraukti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planavimo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dokumentus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t.t.)</w:t>
            </w:r>
          </w:p>
        </w:tc>
        <w:tc>
          <w:tcPr>
            <w:tcW w:w="8930" w:type="dxa"/>
            <w:tcBorders>
              <w:bottom w:val="single" w:sz="6" w:space="0" w:color="000000"/>
            </w:tcBorders>
            <w:shd w:val="clear" w:color="auto" w:fill="auto"/>
          </w:tcPr>
          <w:p w14:paraId="146E6A51" w14:textId="7D7B5402" w:rsidR="00077271" w:rsidRPr="00077271" w:rsidRDefault="00077271" w:rsidP="00077271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lastRenderedPageBreak/>
              <w:t xml:space="preserve">2.1.1. </w:t>
            </w:r>
            <w:proofErr w:type="spellStart"/>
            <w:r w:rsidRPr="00077271">
              <w:rPr>
                <w:sz w:val="24"/>
              </w:rPr>
              <w:t>Atvirojo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plėtra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uždavinio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priemonės</w:t>
            </w:r>
            <w:proofErr w:type="spellEnd"/>
            <w:r w:rsidRPr="00077271">
              <w:rPr>
                <w:sz w:val="24"/>
              </w:rPr>
              <w:t xml:space="preserve"> forma </w:t>
            </w:r>
            <w:proofErr w:type="spellStart"/>
            <w:r w:rsidRPr="00077271">
              <w:rPr>
                <w:sz w:val="24"/>
              </w:rPr>
              <w:t>įtraukti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strateginio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dokumentus</w:t>
            </w:r>
            <w:proofErr w:type="spellEnd"/>
            <w:r>
              <w:rPr>
                <w:sz w:val="24"/>
              </w:rPr>
              <w:t xml:space="preserve"> </w:t>
            </w:r>
            <w:r w:rsidRPr="00077271">
              <w:rPr>
                <w:sz w:val="24"/>
              </w:rPr>
              <w:t>(</w:t>
            </w:r>
            <w:proofErr w:type="spellStart"/>
            <w:r w:rsidRPr="00077271">
              <w:rPr>
                <w:sz w:val="24"/>
              </w:rPr>
              <w:t>trimečiai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strateginiai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strateginis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plėtros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planas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  <w:shd w:val="clear" w:color="auto" w:fill="auto"/>
          </w:tcPr>
          <w:p w14:paraId="48CC9D81" w14:textId="3BD2B571" w:rsidR="00077271" w:rsidRPr="00077271" w:rsidRDefault="00077271" w:rsidP="00B37E7D">
            <w:pPr>
              <w:pStyle w:val="TableParagraph"/>
            </w:pPr>
            <w:proofErr w:type="spellStart"/>
            <w:r>
              <w:t>Atvirasis</w:t>
            </w:r>
            <w:proofErr w:type="spellEnd"/>
            <w:r>
              <w:t xml:space="preserve"> </w:t>
            </w:r>
            <w:proofErr w:type="spellStart"/>
            <w:r>
              <w:t>darbas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jaunimu</w:t>
            </w:r>
            <w:proofErr w:type="spellEnd"/>
            <w:r>
              <w:t xml:space="preserve"> </w:t>
            </w:r>
            <w:proofErr w:type="spellStart"/>
            <w:r>
              <w:t>įtrauktas</w:t>
            </w:r>
            <w:proofErr w:type="spellEnd"/>
            <w:r>
              <w:t xml:space="preserve"> į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strateginio</w:t>
            </w:r>
            <w:proofErr w:type="spellEnd"/>
            <w:r>
              <w:t xml:space="preserve"> </w:t>
            </w:r>
            <w:proofErr w:type="spellStart"/>
            <w:r>
              <w:t>planavimo</w:t>
            </w:r>
            <w:proofErr w:type="spellEnd"/>
            <w:r>
              <w:t xml:space="preserve"> </w:t>
            </w:r>
            <w:proofErr w:type="spellStart"/>
            <w:r>
              <w:t>dokumentus</w:t>
            </w:r>
            <w:proofErr w:type="spellEnd"/>
          </w:p>
        </w:tc>
      </w:tr>
      <w:tr w:rsidR="00077271" w:rsidRPr="00077271" w14:paraId="733C3AD4" w14:textId="77777777" w:rsidTr="00A9169F">
        <w:trPr>
          <w:gridBefore w:val="1"/>
          <w:wBefore w:w="21" w:type="dxa"/>
          <w:trHeight w:val="557"/>
        </w:trPr>
        <w:tc>
          <w:tcPr>
            <w:tcW w:w="2534" w:type="dxa"/>
            <w:vMerge/>
            <w:shd w:val="clear" w:color="auto" w:fill="auto"/>
          </w:tcPr>
          <w:p w14:paraId="1A7F3AC0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1D1BCC6A" w14:textId="1EEFE944" w:rsidR="00077271" w:rsidRPr="00077271" w:rsidRDefault="00077271" w:rsidP="00077271">
            <w:pPr>
              <w:pStyle w:val="TableParagraph"/>
              <w:spacing w:line="276" w:lineRule="auto"/>
              <w:rPr>
                <w:sz w:val="24"/>
              </w:rPr>
            </w:pPr>
            <w:r w:rsidRPr="00077271">
              <w:rPr>
                <w:sz w:val="24"/>
              </w:rPr>
              <w:t xml:space="preserve">2.1.2. </w:t>
            </w:r>
            <w:proofErr w:type="spellStart"/>
            <w:r w:rsidRPr="00077271">
              <w:rPr>
                <w:sz w:val="24"/>
              </w:rPr>
              <w:t>Užtikrintas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nuoseklus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veikiančių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finansavimas</w:t>
            </w:r>
            <w:proofErr w:type="spellEnd"/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Iš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suma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C8C739E" w14:textId="3191E082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1</w:t>
            </w:r>
            <w:r w:rsidR="00A9169F">
              <w:rPr>
                <w:sz w:val="24"/>
              </w:rPr>
              <w:t>45</w:t>
            </w:r>
            <w:r w:rsidRPr="00077271">
              <w:rPr>
                <w:sz w:val="24"/>
              </w:rPr>
              <w:t xml:space="preserve"> 000 Eur</w:t>
            </w:r>
          </w:p>
        </w:tc>
      </w:tr>
      <w:tr w:rsidR="00077271" w:rsidRPr="00077271" w14:paraId="2511BB3C" w14:textId="77777777" w:rsidTr="00A9169F">
        <w:trPr>
          <w:gridBefore w:val="1"/>
          <w:wBefore w:w="21" w:type="dxa"/>
          <w:trHeight w:val="947"/>
        </w:trPr>
        <w:tc>
          <w:tcPr>
            <w:tcW w:w="2534" w:type="dxa"/>
            <w:vMerge/>
            <w:shd w:val="clear" w:color="auto" w:fill="auto"/>
          </w:tcPr>
          <w:p w14:paraId="68A9CD53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4FB73ED2" w14:textId="1649DF1D" w:rsidR="00077271" w:rsidRPr="00077271" w:rsidRDefault="00077271" w:rsidP="00077271">
            <w:pPr>
              <w:pStyle w:val="TableParagraph"/>
              <w:spacing w:line="276" w:lineRule="auto"/>
              <w:rPr>
                <w:sz w:val="24"/>
              </w:rPr>
            </w:pPr>
            <w:r w:rsidRPr="00077271">
              <w:rPr>
                <w:sz w:val="24"/>
              </w:rPr>
              <w:t xml:space="preserve">2.1.3.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nuosekliai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finansuojamų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darbuotojų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dirbančių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atviruosiuose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centruose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atvirosiose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erdvėse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tiesiogiai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etatų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metų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pabaigoje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E9BAB92" w14:textId="3A6AAA6D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2</w:t>
            </w:r>
          </w:p>
        </w:tc>
      </w:tr>
      <w:tr w:rsidR="00077271" w:rsidRPr="00077271" w14:paraId="10819F1D" w14:textId="77777777" w:rsidTr="00A9169F">
        <w:trPr>
          <w:gridBefore w:val="1"/>
          <w:wBefore w:w="21" w:type="dxa"/>
          <w:trHeight w:val="523"/>
        </w:trPr>
        <w:tc>
          <w:tcPr>
            <w:tcW w:w="2534" w:type="dxa"/>
            <w:vMerge/>
            <w:shd w:val="clear" w:color="auto" w:fill="auto"/>
          </w:tcPr>
          <w:p w14:paraId="5FE87F9D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39E9D0A" w14:textId="624DBBE6" w:rsidR="00077271" w:rsidRPr="00077271" w:rsidRDefault="00077271" w:rsidP="00077271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2.1.</w:t>
            </w:r>
            <w:r>
              <w:rPr>
                <w:sz w:val="24"/>
              </w:rPr>
              <w:t>4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nuosekliai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finansuojamų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darbuotojų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dirbančių</w:t>
            </w:r>
            <w:proofErr w:type="spellEnd"/>
            <w:r w:rsidRPr="00077271">
              <w:rPr>
                <w:sz w:val="24"/>
              </w:rPr>
              <w:t xml:space="preserve"> ne </w:t>
            </w:r>
            <w:proofErr w:type="spellStart"/>
            <w:r w:rsidRPr="00077271">
              <w:rPr>
                <w:sz w:val="24"/>
              </w:rPr>
              <w:t>mažiau</w:t>
            </w:r>
            <w:proofErr w:type="spellEnd"/>
            <w:r w:rsidRPr="00077271">
              <w:rPr>
                <w:sz w:val="24"/>
              </w:rPr>
              <w:t xml:space="preserve"> 0,5 </w:t>
            </w:r>
            <w:proofErr w:type="spellStart"/>
            <w:r w:rsidRPr="00077271">
              <w:rPr>
                <w:sz w:val="24"/>
              </w:rPr>
              <w:t>etato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atviruosiuose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centruose</w:t>
            </w:r>
            <w:proofErr w:type="spellEnd"/>
            <w:r w:rsidRPr="0007727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459B500" w14:textId="3D21254A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2</w:t>
            </w:r>
          </w:p>
        </w:tc>
      </w:tr>
      <w:tr w:rsidR="00077271" w:rsidRPr="00077271" w14:paraId="32727619" w14:textId="77777777" w:rsidTr="00A9169F">
        <w:trPr>
          <w:gridBefore w:val="1"/>
          <w:wBefore w:w="21" w:type="dxa"/>
          <w:trHeight w:val="517"/>
        </w:trPr>
        <w:tc>
          <w:tcPr>
            <w:tcW w:w="2534" w:type="dxa"/>
            <w:vMerge/>
            <w:shd w:val="clear" w:color="auto" w:fill="auto"/>
          </w:tcPr>
          <w:p w14:paraId="74A0B81D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02DCB373" w14:textId="0D9C6740" w:rsidR="00077271" w:rsidRPr="00077271" w:rsidRDefault="00077271" w:rsidP="00B37E7D">
            <w:pPr>
              <w:pStyle w:val="TableParagraph"/>
              <w:spacing w:line="276" w:lineRule="auto"/>
              <w:rPr>
                <w:sz w:val="24"/>
              </w:rPr>
            </w:pPr>
            <w:r w:rsidRPr="00077271">
              <w:rPr>
                <w:sz w:val="24"/>
              </w:rPr>
              <w:t>2.1.</w:t>
            </w:r>
            <w:r>
              <w:rPr>
                <w:sz w:val="24"/>
              </w:rPr>
              <w:t>5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nuosekliai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finansuojamų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darbuotojų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dirbančių</w:t>
            </w:r>
            <w:proofErr w:type="spellEnd"/>
            <w:r w:rsidRPr="00077271">
              <w:rPr>
                <w:sz w:val="24"/>
              </w:rPr>
              <w:t xml:space="preserve"> ne </w:t>
            </w:r>
            <w:proofErr w:type="spellStart"/>
            <w:r w:rsidRPr="00077271">
              <w:rPr>
                <w:sz w:val="24"/>
              </w:rPr>
              <w:t>mažiau</w:t>
            </w:r>
            <w:proofErr w:type="spellEnd"/>
            <w:r w:rsidRPr="00077271">
              <w:rPr>
                <w:sz w:val="24"/>
              </w:rPr>
              <w:t xml:space="preserve"> 0,5 </w:t>
            </w:r>
            <w:proofErr w:type="spellStart"/>
            <w:r w:rsidRPr="00077271">
              <w:rPr>
                <w:sz w:val="24"/>
              </w:rPr>
              <w:t>etato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atvirosiose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erdvėse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2981086" w14:textId="77777777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1</w:t>
            </w:r>
          </w:p>
          <w:p w14:paraId="3EBEA2A5" w14:textId="77777777" w:rsidR="00077271" w:rsidRPr="00077271" w:rsidRDefault="00077271" w:rsidP="00B37E7D">
            <w:pPr>
              <w:pStyle w:val="TableParagraph"/>
              <w:spacing w:line="270" w:lineRule="atLeast"/>
              <w:rPr>
                <w:sz w:val="24"/>
              </w:rPr>
            </w:pPr>
          </w:p>
        </w:tc>
      </w:tr>
      <w:tr w:rsidR="00077271" w:rsidRPr="00077271" w14:paraId="1FAD25C9" w14:textId="77777777" w:rsidTr="00A9169F">
        <w:trPr>
          <w:gridBefore w:val="1"/>
          <w:wBefore w:w="21" w:type="dxa"/>
          <w:trHeight w:val="546"/>
        </w:trPr>
        <w:tc>
          <w:tcPr>
            <w:tcW w:w="2534" w:type="dxa"/>
            <w:vMerge/>
            <w:shd w:val="clear" w:color="auto" w:fill="auto"/>
          </w:tcPr>
          <w:p w14:paraId="65E32F32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D1247C0" w14:textId="0402863E" w:rsidR="00077271" w:rsidRPr="00077271" w:rsidRDefault="00077271" w:rsidP="00077271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2.1.</w:t>
            </w:r>
            <w:r>
              <w:rPr>
                <w:sz w:val="24"/>
              </w:rPr>
              <w:t>6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Metų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pabaigoje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veikiančių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vykdančių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atvirąjį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bendras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3222333" w14:textId="4B97CACD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1</w:t>
            </w:r>
          </w:p>
        </w:tc>
      </w:tr>
      <w:tr w:rsidR="00077271" w:rsidRPr="00077271" w14:paraId="7722B380" w14:textId="77777777" w:rsidTr="00A9169F">
        <w:trPr>
          <w:gridBefore w:val="1"/>
          <w:wBefore w:w="21" w:type="dxa"/>
          <w:trHeight w:val="567"/>
        </w:trPr>
        <w:tc>
          <w:tcPr>
            <w:tcW w:w="2534" w:type="dxa"/>
            <w:vMerge/>
            <w:shd w:val="clear" w:color="auto" w:fill="auto"/>
          </w:tcPr>
          <w:p w14:paraId="508F4F39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1BF20A84" w14:textId="20D199FB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2.1.</w:t>
            </w:r>
            <w:r>
              <w:rPr>
                <w:sz w:val="24"/>
              </w:rPr>
              <w:t>7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Metų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pabaigoje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veikiančių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vykdančių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atvirąjį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bendras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B0AC48A" w14:textId="4C821165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2</w:t>
            </w:r>
          </w:p>
        </w:tc>
      </w:tr>
      <w:tr w:rsidR="00077271" w:rsidRPr="00077271" w14:paraId="0685F669" w14:textId="77777777" w:rsidTr="00A9169F">
        <w:trPr>
          <w:gridBefore w:val="1"/>
          <w:wBefore w:w="21" w:type="dxa"/>
          <w:trHeight w:val="548"/>
        </w:trPr>
        <w:tc>
          <w:tcPr>
            <w:tcW w:w="2534" w:type="dxa"/>
            <w:vMerge w:val="restart"/>
            <w:shd w:val="clear" w:color="auto" w:fill="auto"/>
          </w:tcPr>
          <w:p w14:paraId="298BD34B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2.2. </w:t>
            </w:r>
            <w:proofErr w:type="spellStart"/>
            <w:r w:rsidRPr="00077271">
              <w:rPr>
                <w:sz w:val="24"/>
              </w:rPr>
              <w:t>Užtikrinti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teikiamų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paslaugų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įvairovę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kokybę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4A04239B" w14:textId="77777777" w:rsidR="00077271" w:rsidRPr="00077271" w:rsidRDefault="00077271" w:rsidP="00B37E7D">
            <w:pPr>
              <w:pStyle w:val="TableParagraph"/>
              <w:spacing w:line="276" w:lineRule="auto"/>
              <w:rPr>
                <w:sz w:val="24"/>
              </w:rPr>
            </w:pPr>
            <w:r w:rsidRPr="00077271">
              <w:rPr>
                <w:sz w:val="24"/>
              </w:rPr>
              <w:t xml:space="preserve">2.2.1.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veikiančiais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atviraisiais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centrais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atvirosiomis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erdvėmis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aptarti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suderinti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metiniai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planuojami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pasiekti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rezultatai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D3E9FD2" w14:textId="1A507FD6" w:rsidR="00077271" w:rsidRPr="00077271" w:rsidRDefault="00077271" w:rsidP="00B37E7D">
            <w:pPr>
              <w:pStyle w:val="TableParagraph"/>
            </w:pPr>
            <w:proofErr w:type="spellStart"/>
            <w:r w:rsidRPr="00077271">
              <w:t>Metiniai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veiklos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planai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sudaryti</w:t>
            </w:r>
            <w:proofErr w:type="spellEnd"/>
          </w:p>
        </w:tc>
      </w:tr>
      <w:tr w:rsidR="00077271" w:rsidRPr="00077271" w14:paraId="7CE2DD11" w14:textId="77777777" w:rsidTr="00A9169F">
        <w:trPr>
          <w:gridBefore w:val="1"/>
          <w:wBefore w:w="21" w:type="dxa"/>
          <w:trHeight w:val="817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5C4AD9AF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1552E85B" w14:textId="4FE14B05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2.2.2. </w:t>
            </w:r>
            <w:proofErr w:type="spellStart"/>
            <w:r w:rsidRPr="00077271">
              <w:rPr>
                <w:sz w:val="24"/>
              </w:rPr>
              <w:t>Įvertinta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patvirtintą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identifikavimo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kokybės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priežiūros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tvarkos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aprašą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5DA25A3" w14:textId="7FD7061C" w:rsidR="00077271" w:rsidRPr="00077271" w:rsidRDefault="00077271" w:rsidP="00B37E7D">
            <w:pPr>
              <w:pStyle w:val="TableParagraph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Identifikavimas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atliktas</w:t>
            </w:r>
            <w:proofErr w:type="spellEnd"/>
          </w:p>
        </w:tc>
      </w:tr>
      <w:tr w:rsidR="00077271" w:rsidRPr="00077271" w14:paraId="2C954892" w14:textId="77777777" w:rsidTr="00A9169F">
        <w:trPr>
          <w:gridBefore w:val="1"/>
          <w:wBefore w:w="21" w:type="dxa"/>
          <w:trHeight w:val="314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2647C2DF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7099CC69" w14:textId="765A07D4" w:rsidR="00077271" w:rsidRPr="00077271" w:rsidRDefault="00077271" w:rsidP="002659A5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2.2.3.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unikalių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lankytojų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CD32DEA" w14:textId="79FD41F3" w:rsidR="00077271" w:rsidRPr="00077271" w:rsidRDefault="00077271" w:rsidP="00B37E7D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>150</w:t>
            </w:r>
          </w:p>
        </w:tc>
      </w:tr>
      <w:tr w:rsidR="00077271" w:rsidRPr="00077271" w14:paraId="387D233C" w14:textId="77777777" w:rsidTr="00A9169F">
        <w:trPr>
          <w:gridBefore w:val="1"/>
          <w:wBefore w:w="21" w:type="dxa"/>
          <w:trHeight w:val="134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760DC55A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75B2021A" w14:textId="40F1FC49" w:rsidR="00077271" w:rsidRPr="00077271" w:rsidRDefault="00077271" w:rsidP="002659A5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2.2.4.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bendras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lankytojų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35F423E" w14:textId="77777777" w:rsidR="00077271" w:rsidRPr="00077271" w:rsidRDefault="00077271" w:rsidP="00B37E7D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>1000</w:t>
            </w:r>
          </w:p>
        </w:tc>
      </w:tr>
      <w:tr w:rsidR="00077271" w:rsidRPr="00077271" w14:paraId="7B4C5970" w14:textId="77777777" w:rsidTr="00A9169F">
        <w:trPr>
          <w:gridBefore w:val="1"/>
          <w:wBefore w:w="21" w:type="dxa"/>
          <w:trHeight w:val="460"/>
        </w:trPr>
        <w:tc>
          <w:tcPr>
            <w:tcW w:w="2534" w:type="dxa"/>
            <w:vMerge/>
            <w:tcBorders>
              <w:top w:val="nil"/>
            </w:tcBorders>
            <w:shd w:val="clear" w:color="auto" w:fill="auto"/>
          </w:tcPr>
          <w:p w14:paraId="33BD7F0D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695ED898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2.2.5. </w:t>
            </w:r>
            <w:proofErr w:type="spellStart"/>
            <w:r w:rsidRPr="00077271">
              <w:rPr>
                <w:sz w:val="24"/>
              </w:rPr>
              <w:t>Patvirtintas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atnaujintas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atvirųjų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erdvių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kokybės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tvarkos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aprašas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parengtas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rekomendacijas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2DAA5A06" w14:textId="2822D534" w:rsidR="00077271" w:rsidRPr="00077271" w:rsidRDefault="00077271" w:rsidP="00B37E7D">
            <w:pPr>
              <w:pStyle w:val="TableParagraph"/>
            </w:pPr>
            <w:proofErr w:type="spellStart"/>
            <w:r w:rsidRPr="00077271">
              <w:t>Atnaujintas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aprašas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patvirtintas</w:t>
            </w:r>
            <w:proofErr w:type="spellEnd"/>
          </w:p>
        </w:tc>
      </w:tr>
      <w:tr w:rsidR="00077271" w:rsidRPr="00077271" w14:paraId="1F11665B" w14:textId="77777777" w:rsidTr="00A9169F">
        <w:trPr>
          <w:gridBefore w:val="1"/>
          <w:wBefore w:w="21" w:type="dxa"/>
          <w:trHeight w:val="790"/>
        </w:trPr>
        <w:tc>
          <w:tcPr>
            <w:tcW w:w="2534" w:type="dxa"/>
            <w:shd w:val="clear" w:color="auto" w:fill="auto"/>
          </w:tcPr>
          <w:p w14:paraId="029918C9" w14:textId="0F2BCF1D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2.</w:t>
            </w:r>
            <w:r w:rsidR="002659A5">
              <w:rPr>
                <w:sz w:val="24"/>
              </w:rPr>
              <w:t>3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Vystyti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konsultavimo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paslaugas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500AA1B0" w14:textId="2DD9DE40" w:rsidR="00077271" w:rsidRPr="00077271" w:rsidRDefault="00077271" w:rsidP="00B37E7D">
            <w:pPr>
              <w:pStyle w:val="TableParagraph"/>
              <w:spacing w:line="276" w:lineRule="auto"/>
              <w:rPr>
                <w:sz w:val="24"/>
              </w:rPr>
            </w:pPr>
            <w:r w:rsidRPr="00077271">
              <w:rPr>
                <w:sz w:val="24"/>
              </w:rPr>
              <w:t>2.</w:t>
            </w:r>
            <w:r w:rsidR="002659A5">
              <w:rPr>
                <w:sz w:val="24"/>
              </w:rPr>
              <w:t>3</w:t>
            </w:r>
            <w:r w:rsidRPr="00077271">
              <w:rPr>
                <w:sz w:val="24"/>
              </w:rPr>
              <w:t xml:space="preserve">.1. </w:t>
            </w:r>
            <w:proofErr w:type="spellStart"/>
            <w:r w:rsidRPr="00077271">
              <w:rPr>
                <w:sz w:val="24"/>
              </w:rPr>
              <w:t>Viešinama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informacija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apie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apskrityje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veikiantį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konsultavimo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>) „</w:t>
            </w:r>
            <w:proofErr w:type="spellStart"/>
            <w:r w:rsidRPr="00077271">
              <w:rPr>
                <w:sz w:val="24"/>
              </w:rPr>
              <w:t>Žinau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viską</w:t>
            </w:r>
            <w:proofErr w:type="spellEnd"/>
            <w:r w:rsidRPr="00077271">
              <w:rPr>
                <w:sz w:val="24"/>
              </w:rPr>
              <w:t xml:space="preserve">“ </w:t>
            </w:r>
            <w:proofErr w:type="spellStart"/>
            <w:r w:rsidRPr="00077271">
              <w:rPr>
                <w:sz w:val="24"/>
              </w:rPr>
              <w:t>portalą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A71E957" w14:textId="77777777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Informacija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viešinama</w:t>
            </w:r>
            <w:proofErr w:type="spellEnd"/>
          </w:p>
        </w:tc>
      </w:tr>
      <w:tr w:rsidR="00077271" w:rsidRPr="00077271" w14:paraId="30368834" w14:textId="77777777" w:rsidTr="00A9169F">
        <w:trPr>
          <w:gridBefore w:val="1"/>
          <w:wBefore w:w="21" w:type="dxa"/>
          <w:trHeight w:val="270"/>
        </w:trPr>
        <w:tc>
          <w:tcPr>
            <w:tcW w:w="15716" w:type="dxa"/>
            <w:gridSpan w:val="3"/>
            <w:shd w:val="clear" w:color="auto" w:fill="auto"/>
          </w:tcPr>
          <w:p w14:paraId="77DB396A" w14:textId="77777777" w:rsidR="00B37E7D" w:rsidRPr="00077271" w:rsidRDefault="00B37E7D" w:rsidP="00B37E7D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3. </w:t>
            </w:r>
            <w:proofErr w:type="spellStart"/>
            <w:r w:rsidRPr="00077271">
              <w:rPr>
                <w:b/>
                <w:sz w:val="24"/>
              </w:rPr>
              <w:t>Jaunimo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įgalinimo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ir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įtraukimo</w:t>
            </w:r>
            <w:proofErr w:type="spellEnd"/>
            <w:r w:rsidRPr="00077271">
              <w:rPr>
                <w:b/>
                <w:sz w:val="24"/>
              </w:rPr>
              <w:t xml:space="preserve"> į </w:t>
            </w:r>
            <w:proofErr w:type="spellStart"/>
            <w:r w:rsidRPr="00077271">
              <w:rPr>
                <w:b/>
                <w:sz w:val="24"/>
              </w:rPr>
              <w:t>pilietinę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veiklą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galimybių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kūrimas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ir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plėtra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077271" w:rsidRPr="00077271" w14:paraId="7B3E5DC8" w14:textId="77777777" w:rsidTr="00A9169F">
        <w:trPr>
          <w:gridBefore w:val="1"/>
          <w:wBefore w:w="21" w:type="dxa"/>
          <w:trHeight w:val="265"/>
        </w:trPr>
        <w:tc>
          <w:tcPr>
            <w:tcW w:w="2534" w:type="dxa"/>
            <w:vMerge w:val="restart"/>
            <w:shd w:val="clear" w:color="auto" w:fill="auto"/>
          </w:tcPr>
          <w:p w14:paraId="1C14C08F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3.1. </w:t>
            </w:r>
            <w:proofErr w:type="spellStart"/>
            <w:r w:rsidRPr="00077271">
              <w:rPr>
                <w:sz w:val="24"/>
              </w:rPr>
              <w:t>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aktyvumą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dalyvavimą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veikloje</w:t>
            </w:r>
            <w:proofErr w:type="spellEnd"/>
            <w:r w:rsidRPr="00077271">
              <w:rPr>
                <w:sz w:val="24"/>
              </w:rPr>
              <w:t>.</w:t>
            </w:r>
          </w:p>
          <w:p w14:paraId="3713F919" w14:textId="6BD5391C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632BF8BA" wp14:editId="1DDE14EB">
                      <wp:simplePos x="0" y="0"/>
                      <wp:positionH relativeFrom="page">
                        <wp:posOffset>1725295</wp:posOffset>
                      </wp:positionH>
                      <wp:positionV relativeFrom="page">
                        <wp:posOffset>5998845</wp:posOffset>
                      </wp:positionV>
                      <wp:extent cx="166370" cy="72390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3A873" w14:textId="77777777" w:rsidR="00077271" w:rsidRDefault="00077271" w:rsidP="00B37E7D">
                                  <w:pPr>
                                    <w:spacing w:before="11"/>
                                    <w:ind w:left="20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Pasirintktinai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BF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35.85pt;margin-top:472.35pt;width:13.1pt;height:5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" filled="f" stroked="f">
                      <v:textbox style="layout-flow:vertical;mso-layout-flow-alt:bottom-to-top" inset="0,0,0,0">
                        <w:txbxContent>
                          <w:p w14:paraId="6193A873" w14:textId="77777777" w:rsidR="00077271" w:rsidRDefault="00077271" w:rsidP="00B37E7D">
                            <w:pPr>
                              <w:spacing w:before="11"/>
                              <w:ind w:left="20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Pasirintktinai</w:t>
                            </w:r>
                            <w:proofErr w:type="spellEnd"/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8930" w:type="dxa"/>
            <w:shd w:val="clear" w:color="auto" w:fill="auto"/>
          </w:tcPr>
          <w:p w14:paraId="2C6D3B59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3.1.1. </w:t>
            </w:r>
            <w:proofErr w:type="spellStart"/>
            <w:r w:rsidRPr="00077271">
              <w:rPr>
                <w:sz w:val="24"/>
              </w:rPr>
              <w:t>Iš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nevyriausybinių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nevyriausybinių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dirbančių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neformalių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grupių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veikloms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programoms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projektams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iniciatyvoms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pan.) </w:t>
            </w:r>
            <w:proofErr w:type="spellStart"/>
            <w:r w:rsidRPr="00077271">
              <w:rPr>
                <w:sz w:val="24"/>
              </w:rPr>
              <w:t>įgyvendinti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suma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10D6DEA" w14:textId="77777777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3000 Eur</w:t>
            </w:r>
          </w:p>
        </w:tc>
      </w:tr>
      <w:tr w:rsidR="00077271" w:rsidRPr="00077271" w14:paraId="08AA0FDE" w14:textId="77777777" w:rsidTr="00A9169F">
        <w:trPr>
          <w:gridBefore w:val="1"/>
          <w:wBefore w:w="21" w:type="dxa"/>
          <w:trHeight w:val="925"/>
        </w:trPr>
        <w:tc>
          <w:tcPr>
            <w:tcW w:w="2534" w:type="dxa"/>
            <w:vMerge/>
            <w:shd w:val="clear" w:color="auto" w:fill="auto"/>
          </w:tcPr>
          <w:p w14:paraId="22A0AF34" w14:textId="3BED5CFA" w:rsidR="00077271" w:rsidRPr="00077271" w:rsidRDefault="00077271" w:rsidP="00B37E7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638DDBEA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3.1.2.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finansuotų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nevyriausybinių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nevyriausybinių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dirbančių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neformalių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grupių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veiklų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projektų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iniciatyvų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pan.)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B5F78CD" w14:textId="77777777" w:rsidR="00077271" w:rsidRPr="00077271" w:rsidRDefault="00077271" w:rsidP="00B37E7D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6</w:t>
            </w:r>
          </w:p>
        </w:tc>
      </w:tr>
      <w:tr w:rsidR="00077271" w:rsidRPr="00077271" w14:paraId="4AC5339C" w14:textId="77777777" w:rsidTr="00A9169F">
        <w:trPr>
          <w:gridBefore w:val="1"/>
          <w:wBefore w:w="21" w:type="dxa"/>
          <w:trHeight w:val="832"/>
        </w:trPr>
        <w:tc>
          <w:tcPr>
            <w:tcW w:w="2534" w:type="dxa"/>
            <w:vMerge/>
            <w:shd w:val="clear" w:color="auto" w:fill="auto"/>
          </w:tcPr>
          <w:p w14:paraId="7F2F5E62" w14:textId="015D7B3A" w:rsidR="00077271" w:rsidRPr="00077271" w:rsidRDefault="00077271" w:rsidP="00B37E7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0643F797" w14:textId="7E350A6C" w:rsidR="00077271" w:rsidRPr="00077271" w:rsidRDefault="00077271" w:rsidP="002659A5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3.1.3.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rekomendacijas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sudarytas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pateiktas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veikiančių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aktyvių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neformalių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grupių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nacionalinių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padalinių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sąrašas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7559F19" w14:textId="270DB34A" w:rsidR="00077271" w:rsidRPr="00077271" w:rsidRDefault="00077271" w:rsidP="00B37E7D">
            <w:pPr>
              <w:pStyle w:val="TableParagraph"/>
            </w:pPr>
            <w:proofErr w:type="spellStart"/>
            <w:r w:rsidRPr="00077271">
              <w:t>Sąrašas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sudarytas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ir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pateiktas</w:t>
            </w:r>
            <w:proofErr w:type="spellEnd"/>
          </w:p>
        </w:tc>
      </w:tr>
      <w:tr w:rsidR="00077271" w:rsidRPr="00077271" w14:paraId="4BAB239A" w14:textId="77777777" w:rsidTr="00A9169F">
        <w:trPr>
          <w:gridBefore w:val="1"/>
          <w:wBefore w:w="21" w:type="dxa"/>
          <w:trHeight w:val="559"/>
        </w:trPr>
        <w:tc>
          <w:tcPr>
            <w:tcW w:w="2534" w:type="dxa"/>
            <w:vMerge/>
            <w:shd w:val="clear" w:color="auto" w:fill="auto"/>
          </w:tcPr>
          <w:p w14:paraId="7B4D4AB3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7FD8E7A8" w14:textId="48E47DD5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3.1.</w:t>
            </w:r>
            <w:r w:rsidR="002659A5">
              <w:rPr>
                <w:sz w:val="24"/>
              </w:rPr>
              <w:t>4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Užtikrinta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kad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iniciatyvų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konkurso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paraiškų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turinio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vertinimą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atliktų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nešališka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komisija</w:t>
            </w:r>
            <w:proofErr w:type="spellEnd"/>
            <w:r w:rsidRPr="00077271">
              <w:rPr>
                <w:sz w:val="24"/>
              </w:rPr>
              <w:t xml:space="preserve"> (ne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nariai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18BDFD4D" w14:textId="0B403F66" w:rsidR="00077271" w:rsidRPr="002659A5" w:rsidRDefault="00077271" w:rsidP="002659A5">
            <w:pPr>
              <w:pStyle w:val="TableParagraph"/>
              <w:ind w:left="121"/>
              <w:rPr>
                <w:sz w:val="24"/>
                <w:lang w:val="en-GB"/>
              </w:rPr>
            </w:pPr>
            <w:proofErr w:type="spellStart"/>
            <w:r w:rsidRPr="00077271">
              <w:rPr>
                <w:sz w:val="24"/>
              </w:rPr>
              <w:t>Paraiškas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nešališka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komisija</w:t>
            </w:r>
            <w:proofErr w:type="spellEnd"/>
          </w:p>
        </w:tc>
      </w:tr>
      <w:tr w:rsidR="00077271" w:rsidRPr="00077271" w14:paraId="66A4FE21" w14:textId="77777777" w:rsidTr="00A9169F">
        <w:trPr>
          <w:gridBefore w:val="1"/>
          <w:wBefore w:w="21" w:type="dxa"/>
          <w:trHeight w:val="682"/>
        </w:trPr>
        <w:tc>
          <w:tcPr>
            <w:tcW w:w="2534" w:type="dxa"/>
            <w:vMerge/>
            <w:shd w:val="clear" w:color="auto" w:fill="auto"/>
          </w:tcPr>
          <w:p w14:paraId="7F81A05C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1789DF70" w14:textId="4D181998" w:rsidR="00077271" w:rsidRPr="00077271" w:rsidRDefault="00077271" w:rsidP="00B37E7D">
            <w:pPr>
              <w:pStyle w:val="TableParagraph"/>
              <w:tabs>
                <w:tab w:val="left" w:pos="6949"/>
              </w:tabs>
              <w:rPr>
                <w:sz w:val="24"/>
              </w:rPr>
            </w:pPr>
            <w:r w:rsidRPr="00077271">
              <w:rPr>
                <w:sz w:val="24"/>
              </w:rPr>
              <w:t>3.1.</w:t>
            </w:r>
            <w:r w:rsidR="002659A5">
              <w:rPr>
                <w:sz w:val="24"/>
              </w:rPr>
              <w:t>5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Užtikrinta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kad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taryba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toliau</w:t>
            </w:r>
            <w:proofErr w:type="spellEnd"/>
            <w:r w:rsidRPr="00077271">
              <w:rPr>
                <w:sz w:val="24"/>
              </w:rPr>
              <w:t xml:space="preserve"> – SJRT) </w:t>
            </w:r>
            <w:proofErr w:type="spellStart"/>
            <w:r w:rsidRPr="00077271">
              <w:rPr>
                <w:sz w:val="24"/>
              </w:rPr>
              <w:t>turėtų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galimybę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svarstyti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siūlymus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iniciatyvų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konkurso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prioritetams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ABE03CE" w14:textId="746BF1B4" w:rsidR="00077271" w:rsidRPr="00077271" w:rsidRDefault="00077271" w:rsidP="00B37E7D">
            <w:pPr>
              <w:pStyle w:val="TableParagraph"/>
            </w:pPr>
            <w:r w:rsidRPr="00077271">
              <w:t xml:space="preserve">SJRT </w:t>
            </w:r>
            <w:proofErr w:type="spellStart"/>
            <w:r w:rsidRPr="00077271">
              <w:t>teikia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siūlymus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jaunimo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iniciatyvų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finansavimo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konkurso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prioritetams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nustatyti</w:t>
            </w:r>
            <w:proofErr w:type="spellEnd"/>
          </w:p>
        </w:tc>
      </w:tr>
      <w:tr w:rsidR="00077271" w:rsidRPr="00077271" w14:paraId="11E5EAD5" w14:textId="77777777" w:rsidTr="00A9169F">
        <w:trPr>
          <w:gridBefore w:val="1"/>
          <w:wBefore w:w="21" w:type="dxa"/>
          <w:trHeight w:val="410"/>
        </w:trPr>
        <w:tc>
          <w:tcPr>
            <w:tcW w:w="2534" w:type="dxa"/>
            <w:vMerge w:val="restart"/>
            <w:shd w:val="clear" w:color="auto" w:fill="auto"/>
          </w:tcPr>
          <w:p w14:paraId="7EFE932A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3.2. </w:t>
            </w:r>
            <w:proofErr w:type="spellStart"/>
            <w:r w:rsidRPr="00077271">
              <w:rPr>
                <w:sz w:val="24"/>
              </w:rPr>
              <w:t>Užtikrinti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interesų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atstovavimą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sprendžiant</w:t>
            </w:r>
            <w:proofErr w:type="spellEnd"/>
          </w:p>
          <w:p w14:paraId="2B0E9C85" w14:textId="0760C186" w:rsidR="00077271" w:rsidRPr="00077271" w:rsidRDefault="00077271" w:rsidP="00B37E7D">
            <w:pPr>
              <w:pStyle w:val="TableParagraph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klausimus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796BEFF3" w14:textId="61A80A91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3.2.1. </w:t>
            </w:r>
            <w:proofErr w:type="spellStart"/>
            <w:r w:rsidRPr="00077271">
              <w:rPr>
                <w:sz w:val="24"/>
              </w:rPr>
              <w:t>Komisijų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grupių</w:t>
            </w:r>
            <w:proofErr w:type="spellEnd"/>
            <w:r w:rsidRPr="00077271">
              <w:rPr>
                <w:sz w:val="24"/>
              </w:rPr>
              <w:t xml:space="preserve">, į </w:t>
            </w:r>
            <w:proofErr w:type="spellStart"/>
            <w:r w:rsidRPr="00077271">
              <w:rPr>
                <w:sz w:val="24"/>
              </w:rPr>
              <w:t>kurių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įtraukti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atstovai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4C76E79" w14:textId="4CE82E05" w:rsidR="00077271" w:rsidRPr="00077271" w:rsidRDefault="00077271" w:rsidP="00B37E7D">
            <w:pPr>
              <w:pStyle w:val="TableParagraph"/>
            </w:pPr>
            <w:r w:rsidRPr="00077271">
              <w:t>1</w:t>
            </w:r>
          </w:p>
        </w:tc>
      </w:tr>
      <w:tr w:rsidR="00077271" w:rsidRPr="00077271" w14:paraId="2678E091" w14:textId="77777777" w:rsidTr="00A9169F">
        <w:trPr>
          <w:gridBefore w:val="1"/>
          <w:wBefore w:w="21" w:type="dxa"/>
          <w:trHeight w:val="565"/>
        </w:trPr>
        <w:tc>
          <w:tcPr>
            <w:tcW w:w="2534" w:type="dxa"/>
            <w:vMerge/>
            <w:shd w:val="clear" w:color="auto" w:fill="auto"/>
          </w:tcPr>
          <w:p w14:paraId="3C6E9CCF" w14:textId="06F1A2C8" w:rsidR="00077271" w:rsidRPr="00077271" w:rsidRDefault="00077271" w:rsidP="00B37E7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7CFD31B9" w14:textId="52AFE3C4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3.2.2.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atstovų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kurie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įtraukti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komisijų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darbo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grupių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24533083" w14:textId="15954919" w:rsidR="00077271" w:rsidRPr="00077271" w:rsidRDefault="00077271" w:rsidP="00B37E7D">
            <w:pPr>
              <w:pStyle w:val="TableParagraph"/>
            </w:pPr>
            <w:r w:rsidRPr="00077271">
              <w:t>1</w:t>
            </w:r>
          </w:p>
        </w:tc>
      </w:tr>
      <w:tr w:rsidR="00077271" w:rsidRPr="00077271" w14:paraId="6BE143EC" w14:textId="77777777" w:rsidTr="00A9169F">
        <w:trPr>
          <w:gridBefore w:val="1"/>
          <w:wBefore w:w="21" w:type="dxa"/>
          <w:trHeight w:val="822"/>
        </w:trPr>
        <w:tc>
          <w:tcPr>
            <w:tcW w:w="2534" w:type="dxa"/>
            <w:vMerge/>
            <w:shd w:val="clear" w:color="auto" w:fill="auto"/>
          </w:tcPr>
          <w:p w14:paraId="45AEDE38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7C83B6BA" w14:textId="389771C6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3.2.</w:t>
            </w:r>
            <w:r w:rsidR="002659A5">
              <w:rPr>
                <w:sz w:val="24"/>
              </w:rPr>
              <w:t>3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atstovai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išrenkami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viešai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organizuoto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visuotinio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dirbančių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mokinių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atstovų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veikiančių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teritorijoje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susirinkimo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metu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53BA2CC" w14:textId="09EDE9BD" w:rsidR="00077271" w:rsidRPr="00077271" w:rsidRDefault="00077271" w:rsidP="00B37E7D">
            <w:pPr>
              <w:pStyle w:val="TableParagraph"/>
            </w:pPr>
            <w:r w:rsidRPr="00077271">
              <w:t xml:space="preserve">SJRT </w:t>
            </w:r>
            <w:proofErr w:type="spellStart"/>
            <w:r w:rsidRPr="00077271">
              <w:t>jaunimo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atstovai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išrinkti</w:t>
            </w:r>
            <w:proofErr w:type="spellEnd"/>
          </w:p>
        </w:tc>
      </w:tr>
      <w:tr w:rsidR="00077271" w:rsidRPr="00077271" w14:paraId="7A3FED52" w14:textId="77777777" w:rsidTr="00A9169F">
        <w:trPr>
          <w:gridBefore w:val="1"/>
          <w:wBefore w:w="21" w:type="dxa"/>
          <w:trHeight w:val="822"/>
        </w:trPr>
        <w:tc>
          <w:tcPr>
            <w:tcW w:w="2534" w:type="dxa"/>
            <w:vMerge/>
            <w:shd w:val="clear" w:color="auto" w:fill="auto"/>
          </w:tcPr>
          <w:p w14:paraId="3BF7B071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1192E204" w14:textId="65655B4F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3.2.</w:t>
            </w:r>
            <w:r w:rsidR="002659A5">
              <w:rPr>
                <w:sz w:val="24"/>
              </w:rPr>
              <w:t>4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sudėtis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atitinka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teisės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aktuose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numatytus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reikalavimus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sudaryta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laikantis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pariteto</w:t>
            </w:r>
            <w:proofErr w:type="spellEnd"/>
            <w:r w:rsidRPr="00077271">
              <w:rPr>
                <w:sz w:val="24"/>
              </w:rPr>
              <w:t xml:space="preserve">, į </w:t>
            </w:r>
            <w:proofErr w:type="spellStart"/>
            <w:r w:rsidRPr="00077271">
              <w:rPr>
                <w:sz w:val="24"/>
              </w:rPr>
              <w:t>sudėtį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kaip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narys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neįtrauktas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koordinatorius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4457E02D" w14:textId="000BE1FE" w:rsidR="00077271" w:rsidRPr="00077271" w:rsidRDefault="00077271" w:rsidP="00B37E7D">
            <w:pPr>
              <w:pStyle w:val="TableParagraph"/>
            </w:pPr>
            <w:r w:rsidRPr="00077271">
              <w:t xml:space="preserve">SJRT </w:t>
            </w:r>
            <w:proofErr w:type="spellStart"/>
            <w:r w:rsidRPr="00077271">
              <w:t>sudėtis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atitinka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teisės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aktus</w:t>
            </w:r>
            <w:proofErr w:type="spellEnd"/>
          </w:p>
        </w:tc>
      </w:tr>
      <w:tr w:rsidR="00077271" w:rsidRPr="00077271" w14:paraId="3C0AB734" w14:textId="77777777" w:rsidTr="00A9169F">
        <w:trPr>
          <w:gridBefore w:val="1"/>
          <w:wBefore w:w="21" w:type="dxa"/>
          <w:trHeight w:val="467"/>
        </w:trPr>
        <w:tc>
          <w:tcPr>
            <w:tcW w:w="2534" w:type="dxa"/>
            <w:vMerge w:val="restart"/>
            <w:shd w:val="clear" w:color="auto" w:fill="auto"/>
          </w:tcPr>
          <w:p w14:paraId="4171126C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3.3. </w:t>
            </w:r>
            <w:proofErr w:type="spellStart"/>
            <w:r w:rsidRPr="00077271">
              <w:rPr>
                <w:sz w:val="24"/>
              </w:rPr>
              <w:t>Užtikrinti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efektyvų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darbą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0EE6275C" w14:textId="61D87CD4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3.3.1. </w:t>
            </w:r>
            <w:proofErr w:type="spellStart"/>
            <w:r w:rsidRPr="00077271">
              <w:rPr>
                <w:sz w:val="24"/>
              </w:rPr>
              <w:t>Užtikrintas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viešinimas</w:t>
            </w:r>
            <w:proofErr w:type="spellEnd"/>
            <w:r w:rsidRPr="00077271">
              <w:rPr>
                <w:sz w:val="24"/>
              </w:rPr>
              <w:t xml:space="preserve">: </w:t>
            </w:r>
            <w:proofErr w:type="spellStart"/>
            <w:r w:rsidRPr="00077271">
              <w:rPr>
                <w:sz w:val="24"/>
              </w:rPr>
              <w:t>rengiami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metiniai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posėdžių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protokolai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ataskaitos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viešinama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internete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C177C5C" w14:textId="77777777" w:rsidR="00077271" w:rsidRPr="00077271" w:rsidRDefault="00077271" w:rsidP="00B37E7D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SJRT </w:t>
            </w:r>
            <w:proofErr w:type="spellStart"/>
            <w:r w:rsidRPr="00077271">
              <w:rPr>
                <w:sz w:val="24"/>
              </w:rPr>
              <w:t>veikla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planuojama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viešinama</w:t>
            </w:r>
            <w:proofErr w:type="spellEnd"/>
          </w:p>
        </w:tc>
      </w:tr>
      <w:tr w:rsidR="00077271" w:rsidRPr="00077271" w14:paraId="4CBD4A94" w14:textId="77777777" w:rsidTr="00A9169F">
        <w:trPr>
          <w:gridBefore w:val="1"/>
          <w:wBefore w:w="21" w:type="dxa"/>
          <w:trHeight w:val="865"/>
        </w:trPr>
        <w:tc>
          <w:tcPr>
            <w:tcW w:w="2534" w:type="dxa"/>
            <w:vMerge/>
            <w:shd w:val="clear" w:color="auto" w:fill="auto"/>
          </w:tcPr>
          <w:p w14:paraId="0223214F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020A9D85" w14:textId="73CEB95C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3.3.2. </w:t>
            </w:r>
            <w:proofErr w:type="spellStart"/>
            <w:r w:rsidRPr="00077271">
              <w:rPr>
                <w:sz w:val="24"/>
              </w:rPr>
              <w:t>Savivaldybių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yra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įvertintas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kriterijus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rekomendacijas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dėl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vertinimo</w:t>
            </w:r>
            <w:proofErr w:type="spellEnd"/>
            <w:r w:rsidRPr="00077271">
              <w:rPr>
                <w:sz w:val="24"/>
              </w:rPr>
              <w:t xml:space="preserve">, o </w:t>
            </w:r>
            <w:proofErr w:type="spellStart"/>
            <w:r w:rsidRPr="00077271">
              <w:rPr>
                <w:sz w:val="24"/>
              </w:rPr>
              <w:t>vertinimo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rezultatai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Departamentui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681A13" w14:textId="2CBC9E68" w:rsidR="00077271" w:rsidRPr="00077271" w:rsidRDefault="00077271" w:rsidP="00111B57">
            <w:pPr>
              <w:pStyle w:val="TableParagraph"/>
              <w:spacing w:line="268" w:lineRule="exact"/>
              <w:rPr>
                <w:sz w:val="24"/>
                <w:lang w:val="en-GB"/>
              </w:rPr>
            </w:pPr>
            <w:r w:rsidRPr="00077271">
              <w:rPr>
                <w:sz w:val="24"/>
                <w:szCs w:val="24"/>
              </w:rPr>
              <w:t xml:space="preserve">SJRT </w:t>
            </w:r>
            <w:proofErr w:type="spellStart"/>
            <w:r w:rsidRPr="00077271">
              <w:rPr>
                <w:sz w:val="24"/>
                <w:szCs w:val="24"/>
              </w:rPr>
              <w:t>atitinka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rekomendacijas</w:t>
            </w:r>
            <w:proofErr w:type="spellEnd"/>
            <w:r w:rsidRPr="00077271">
              <w:t xml:space="preserve"> </w:t>
            </w:r>
          </w:p>
        </w:tc>
      </w:tr>
      <w:tr w:rsidR="00077271" w:rsidRPr="00077271" w14:paraId="1F4E7FD3" w14:textId="77777777" w:rsidTr="00A9169F">
        <w:trPr>
          <w:gridBefore w:val="1"/>
          <w:wBefore w:w="21" w:type="dxa"/>
          <w:trHeight w:val="822"/>
        </w:trPr>
        <w:tc>
          <w:tcPr>
            <w:tcW w:w="2534" w:type="dxa"/>
            <w:vMerge/>
            <w:shd w:val="clear" w:color="auto" w:fill="auto"/>
          </w:tcPr>
          <w:p w14:paraId="14E2FD63" w14:textId="77777777" w:rsidR="00077271" w:rsidRPr="00077271" w:rsidRDefault="00077271" w:rsidP="00B37E7D">
            <w:pPr>
              <w:ind w:left="112"/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A909929" w14:textId="0174880C" w:rsidR="00077271" w:rsidRPr="00077271" w:rsidRDefault="00077271" w:rsidP="002659A5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 xml:space="preserve">3.3.3.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pasiūlymų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administracijai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dėl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rengiamų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teisės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aktų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susijusių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klausimais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2B6F128" w14:textId="438180A6" w:rsidR="00077271" w:rsidRPr="00077271" w:rsidRDefault="00077271" w:rsidP="00111B57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trike/>
                <w:spacing w:val="-60"/>
                <w:sz w:val="24"/>
              </w:rPr>
              <w:t>1</w:t>
            </w:r>
          </w:p>
        </w:tc>
      </w:tr>
      <w:tr w:rsidR="00077271" w:rsidRPr="00077271" w14:paraId="5BD6EF40" w14:textId="77777777" w:rsidTr="00A9169F">
        <w:trPr>
          <w:gridBefore w:val="1"/>
          <w:wBefore w:w="21" w:type="dxa"/>
          <w:trHeight w:val="822"/>
        </w:trPr>
        <w:tc>
          <w:tcPr>
            <w:tcW w:w="2534" w:type="dxa"/>
            <w:vMerge/>
            <w:shd w:val="clear" w:color="auto" w:fill="auto"/>
          </w:tcPr>
          <w:p w14:paraId="4CEBF0A7" w14:textId="77777777" w:rsidR="00077271" w:rsidRPr="00077271" w:rsidRDefault="00077271" w:rsidP="00573FD7">
            <w:pPr>
              <w:pStyle w:val="TableParagraph"/>
              <w:ind w:left="0"/>
            </w:pPr>
          </w:p>
        </w:tc>
        <w:tc>
          <w:tcPr>
            <w:tcW w:w="8930" w:type="dxa"/>
            <w:shd w:val="clear" w:color="auto" w:fill="auto"/>
          </w:tcPr>
          <w:p w14:paraId="52202923" w14:textId="0A40E4E6" w:rsidR="00AE64BF" w:rsidRPr="00077271" w:rsidRDefault="00077271" w:rsidP="00AE64BF">
            <w:pPr>
              <w:pStyle w:val="TableParagraph"/>
              <w:ind w:right="127"/>
              <w:rPr>
                <w:sz w:val="24"/>
              </w:rPr>
            </w:pPr>
            <w:r w:rsidRPr="00077271">
              <w:rPr>
                <w:sz w:val="24"/>
              </w:rPr>
              <w:t xml:space="preserve">3.3.4.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pasiūlymų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rekomendacijų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dėl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įtraukimo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ilgalaikius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arba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vidutinės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trukmės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strateginio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dokumentus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F5CF2AE" w14:textId="2B124BD3" w:rsidR="00077271" w:rsidRPr="00077271" w:rsidRDefault="00077271" w:rsidP="00573FD7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>1</w:t>
            </w:r>
          </w:p>
        </w:tc>
      </w:tr>
      <w:tr w:rsidR="00077271" w:rsidRPr="00077271" w14:paraId="036C65F2" w14:textId="77777777" w:rsidTr="00A9169F">
        <w:trPr>
          <w:gridBefore w:val="1"/>
          <w:wBefore w:w="21" w:type="dxa"/>
          <w:trHeight w:val="285"/>
        </w:trPr>
        <w:tc>
          <w:tcPr>
            <w:tcW w:w="15716" w:type="dxa"/>
            <w:gridSpan w:val="3"/>
            <w:shd w:val="clear" w:color="auto" w:fill="auto"/>
          </w:tcPr>
          <w:p w14:paraId="364B5799" w14:textId="77777777" w:rsidR="00111B57" w:rsidRPr="00077271" w:rsidRDefault="00111B57" w:rsidP="00573FD7">
            <w:pPr>
              <w:pStyle w:val="TableParagraph"/>
              <w:spacing w:line="265" w:lineRule="exact"/>
              <w:rPr>
                <w:sz w:val="24"/>
              </w:rPr>
            </w:pPr>
            <w:r w:rsidRPr="00077271">
              <w:rPr>
                <w:sz w:val="24"/>
              </w:rPr>
              <w:t>KITOS VEIKLOS SRITYS</w:t>
            </w:r>
          </w:p>
        </w:tc>
      </w:tr>
      <w:tr w:rsidR="00077271" w:rsidRPr="00077271" w14:paraId="54190088" w14:textId="77777777" w:rsidTr="00A9169F">
        <w:trPr>
          <w:gridBefore w:val="1"/>
          <w:wBefore w:w="21" w:type="dxa"/>
          <w:trHeight w:val="285"/>
        </w:trPr>
        <w:tc>
          <w:tcPr>
            <w:tcW w:w="15716" w:type="dxa"/>
            <w:gridSpan w:val="3"/>
            <w:shd w:val="clear" w:color="auto" w:fill="auto"/>
          </w:tcPr>
          <w:p w14:paraId="708FB4D3" w14:textId="77777777" w:rsidR="00111B57" w:rsidRPr="00077271" w:rsidRDefault="00111B57" w:rsidP="00573FD7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4. </w:t>
            </w:r>
            <w:proofErr w:type="spellStart"/>
            <w:r w:rsidRPr="00077271">
              <w:rPr>
                <w:b/>
                <w:sz w:val="24"/>
              </w:rPr>
              <w:t>Tarpžinybinio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ir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tarpsektorinio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bendradarbiavimo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stiprinimas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077271" w:rsidRPr="00077271" w14:paraId="24B5E6AF" w14:textId="77777777" w:rsidTr="00A9169F">
        <w:trPr>
          <w:gridBefore w:val="1"/>
          <w:wBefore w:w="21" w:type="dxa"/>
          <w:cantSplit/>
          <w:trHeight w:val="807"/>
        </w:trPr>
        <w:tc>
          <w:tcPr>
            <w:tcW w:w="2534" w:type="dxa"/>
            <w:vMerge w:val="restart"/>
            <w:shd w:val="clear" w:color="auto" w:fill="auto"/>
          </w:tcPr>
          <w:p w14:paraId="061380F3" w14:textId="77777777" w:rsidR="00077271" w:rsidRPr="00077271" w:rsidRDefault="00077271" w:rsidP="00573FD7">
            <w:pPr>
              <w:pStyle w:val="TableParagraph"/>
              <w:ind w:right="129"/>
              <w:rPr>
                <w:sz w:val="24"/>
              </w:rPr>
            </w:pPr>
            <w:r w:rsidRPr="00077271">
              <w:rPr>
                <w:sz w:val="24"/>
              </w:rPr>
              <w:t xml:space="preserve">4.1. </w:t>
            </w:r>
            <w:proofErr w:type="spellStart"/>
            <w:r w:rsidRPr="00077271">
              <w:rPr>
                <w:sz w:val="24"/>
              </w:rPr>
              <w:t>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tarpžinybinį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tarpsektorinį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bendradarbiavimą</w:t>
            </w:r>
            <w:proofErr w:type="spellEnd"/>
          </w:p>
          <w:p w14:paraId="4502D5CD" w14:textId="35468E18" w:rsidR="00077271" w:rsidRPr="00077271" w:rsidRDefault="00077271" w:rsidP="00573FD7">
            <w:pPr>
              <w:pStyle w:val="TableParagraph"/>
              <w:rPr>
                <w:sz w:val="24"/>
              </w:rPr>
            </w:pPr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24DC212C" w14:textId="0F039471" w:rsidR="00077271" w:rsidRPr="00077271" w:rsidRDefault="00077271" w:rsidP="00573FD7">
            <w:pPr>
              <w:pStyle w:val="TableParagraph"/>
              <w:spacing w:line="276" w:lineRule="auto"/>
              <w:ind w:right="206"/>
              <w:rPr>
                <w:sz w:val="24"/>
              </w:rPr>
            </w:pPr>
            <w:r w:rsidRPr="00077271">
              <w:rPr>
                <w:sz w:val="24"/>
                <w:szCs w:val="24"/>
                <w:lang w:val="lt-LT"/>
              </w:rPr>
              <w:t>4.1.1. Savivaldybėje įgyvendinamos priemonės, mažinančios COVID-19 pandemijos sukeltas pasekmes jaunimui, jaunimo veikloms ir jaunimo politikos įgyvendinimui.</w:t>
            </w:r>
          </w:p>
        </w:tc>
        <w:tc>
          <w:tcPr>
            <w:tcW w:w="4252" w:type="dxa"/>
            <w:shd w:val="clear" w:color="auto" w:fill="auto"/>
          </w:tcPr>
          <w:p w14:paraId="67AE4C67" w14:textId="4D9A59B4" w:rsidR="00077271" w:rsidRPr="00077271" w:rsidRDefault="00077271" w:rsidP="002659A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Atlikta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apklausa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kurios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tikslas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išsiaiškinti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poreikius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motyvaciją</w:t>
            </w:r>
            <w:proofErr w:type="spellEnd"/>
            <w:r w:rsidRPr="00077271">
              <w:rPr>
                <w:sz w:val="24"/>
              </w:rPr>
              <w:t xml:space="preserve"> COVID – 19 </w:t>
            </w:r>
            <w:proofErr w:type="spellStart"/>
            <w:r w:rsidRPr="00077271">
              <w:rPr>
                <w:sz w:val="24"/>
              </w:rPr>
              <w:t>situacijoje</w:t>
            </w:r>
            <w:proofErr w:type="spellEnd"/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Bendradrabiaujant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Visuomenės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sveikatos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biuru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Švietimo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skyriumi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užimtumo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atrasti</w:t>
            </w:r>
            <w:proofErr w:type="spellEnd"/>
            <w:r w:rsidR="002659A5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jaunam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žmogui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įvertinus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apklausos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rezultatus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situaciją</w:t>
            </w:r>
            <w:proofErr w:type="spellEnd"/>
            <w:r w:rsidRPr="00077271">
              <w:rPr>
                <w:sz w:val="24"/>
              </w:rPr>
              <w:t>.</w:t>
            </w:r>
          </w:p>
        </w:tc>
      </w:tr>
      <w:tr w:rsidR="00077271" w:rsidRPr="00077271" w14:paraId="7C11846B" w14:textId="77777777" w:rsidTr="00A9169F">
        <w:trPr>
          <w:gridBefore w:val="1"/>
          <w:wBefore w:w="21" w:type="dxa"/>
          <w:trHeight w:val="265"/>
        </w:trPr>
        <w:tc>
          <w:tcPr>
            <w:tcW w:w="2534" w:type="dxa"/>
            <w:vMerge/>
            <w:shd w:val="clear" w:color="auto" w:fill="auto"/>
          </w:tcPr>
          <w:p w14:paraId="6271A736" w14:textId="0EF91E7E" w:rsidR="00077271" w:rsidRPr="00077271" w:rsidRDefault="00077271" w:rsidP="00573FD7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E1453A6" w14:textId="641BCC6A" w:rsidR="00077271" w:rsidRPr="00077271" w:rsidRDefault="00077271" w:rsidP="0011657A">
            <w:pPr>
              <w:pStyle w:val="TableParagraph"/>
              <w:spacing w:line="276" w:lineRule="auto"/>
              <w:ind w:right="206"/>
              <w:rPr>
                <w:sz w:val="24"/>
              </w:rPr>
            </w:pPr>
            <w:r w:rsidRPr="00077271">
              <w:rPr>
                <w:sz w:val="24"/>
              </w:rPr>
              <w:t>4.1.</w:t>
            </w:r>
            <w:r w:rsidR="002659A5">
              <w:rPr>
                <w:sz w:val="24"/>
              </w:rPr>
              <w:t>2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Parengtas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patvirtintas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problemų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sprendimo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planas</w:t>
            </w:r>
            <w:proofErr w:type="spellEnd"/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problemų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sprendimo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uždaviniai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priemonės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kriterijai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integruoti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trimetį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strateginį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planą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1790DC1" w14:textId="035F535F" w:rsidR="00077271" w:rsidRPr="00077271" w:rsidRDefault="00077271" w:rsidP="0011657A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Planas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parengtas</w:t>
            </w:r>
            <w:proofErr w:type="spellEnd"/>
            <w:r w:rsidRPr="00077271">
              <w:rPr>
                <w:sz w:val="24"/>
              </w:rPr>
              <w:t xml:space="preserve">. Plano </w:t>
            </w:r>
            <w:proofErr w:type="spellStart"/>
            <w:r w:rsidRPr="00077271">
              <w:rPr>
                <w:sz w:val="24"/>
              </w:rPr>
              <w:t>uždaviniai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priemonės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vertinimo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kriterijai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integruoti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strateginį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planą</w:t>
            </w:r>
            <w:proofErr w:type="spellEnd"/>
          </w:p>
        </w:tc>
      </w:tr>
      <w:tr w:rsidR="00077271" w:rsidRPr="00077271" w14:paraId="3DC14977" w14:textId="77777777" w:rsidTr="00A9169F">
        <w:trPr>
          <w:gridBefore w:val="1"/>
          <w:wBefore w:w="21" w:type="dxa"/>
          <w:trHeight w:val="1057"/>
        </w:trPr>
        <w:tc>
          <w:tcPr>
            <w:tcW w:w="2534" w:type="dxa"/>
            <w:vMerge/>
            <w:shd w:val="clear" w:color="auto" w:fill="auto"/>
          </w:tcPr>
          <w:p w14:paraId="6EC548B3" w14:textId="77777777" w:rsidR="00077271" w:rsidRPr="00077271" w:rsidRDefault="00077271" w:rsidP="00573FD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651F62F" w14:textId="77777777" w:rsidR="00077271" w:rsidRPr="00077271" w:rsidRDefault="00077271" w:rsidP="00573FD7">
            <w:pPr>
              <w:pStyle w:val="TableParagraph"/>
              <w:ind w:right="299"/>
              <w:rPr>
                <w:sz w:val="24"/>
              </w:rPr>
            </w:pPr>
            <w:r w:rsidRPr="00077271">
              <w:rPr>
                <w:sz w:val="24"/>
              </w:rPr>
              <w:t xml:space="preserve">4.1.3.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įtraukta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pilietiškumo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pamokų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turinį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pavyzdžiui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įtrauktos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supažindinti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mokinius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politika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sužinoti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apie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įsitraukti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visuomeninę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per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organizacijas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organizacijų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tarybas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savanorišką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kt.)</w:t>
            </w:r>
          </w:p>
        </w:tc>
        <w:tc>
          <w:tcPr>
            <w:tcW w:w="4252" w:type="dxa"/>
            <w:shd w:val="clear" w:color="auto" w:fill="auto"/>
          </w:tcPr>
          <w:p w14:paraId="18C0F69B" w14:textId="77777777" w:rsidR="00077271" w:rsidRPr="00077271" w:rsidRDefault="00077271" w:rsidP="00573FD7">
            <w:pPr>
              <w:pStyle w:val="TableParagraph"/>
              <w:ind w:right="506"/>
              <w:rPr>
                <w:sz w:val="24"/>
              </w:rPr>
            </w:pPr>
            <w:r w:rsidRPr="00077271">
              <w:rPr>
                <w:sz w:val="24"/>
              </w:rPr>
              <w:t xml:space="preserve">5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pristatymai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mokyklose</w:t>
            </w:r>
            <w:proofErr w:type="spellEnd"/>
          </w:p>
        </w:tc>
      </w:tr>
      <w:tr w:rsidR="00077271" w:rsidRPr="00077271" w14:paraId="0A6D09E0" w14:textId="77777777" w:rsidTr="00A9169F">
        <w:trPr>
          <w:gridBefore w:val="1"/>
          <w:wBefore w:w="21" w:type="dxa"/>
          <w:trHeight w:val="661"/>
        </w:trPr>
        <w:tc>
          <w:tcPr>
            <w:tcW w:w="2534" w:type="dxa"/>
            <w:vMerge/>
            <w:shd w:val="clear" w:color="auto" w:fill="auto"/>
          </w:tcPr>
          <w:p w14:paraId="7F9539DF" w14:textId="77777777" w:rsidR="00077271" w:rsidRPr="00077271" w:rsidRDefault="00077271" w:rsidP="00573FD7">
            <w:pPr>
              <w:pStyle w:val="TableParagraph"/>
              <w:ind w:left="0"/>
            </w:pPr>
          </w:p>
        </w:tc>
        <w:tc>
          <w:tcPr>
            <w:tcW w:w="8930" w:type="dxa"/>
            <w:shd w:val="clear" w:color="auto" w:fill="auto"/>
          </w:tcPr>
          <w:p w14:paraId="3D438D74" w14:textId="0FBF7473" w:rsidR="00077271" w:rsidRPr="00077271" w:rsidRDefault="00077271" w:rsidP="00573FD7">
            <w:pPr>
              <w:pStyle w:val="TableParagraph"/>
              <w:ind w:right="533"/>
              <w:rPr>
                <w:sz w:val="24"/>
              </w:rPr>
            </w:pPr>
            <w:r w:rsidRPr="00077271">
              <w:rPr>
                <w:sz w:val="24"/>
              </w:rPr>
              <w:t xml:space="preserve">4.1.4. </w:t>
            </w:r>
            <w:proofErr w:type="spellStart"/>
            <w:r w:rsidRPr="00077271">
              <w:rPr>
                <w:sz w:val="24"/>
              </w:rPr>
              <w:t>Skatinimas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saugios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emocinės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aplinkos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mokykloje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kūrimas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pavyzdžiui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vykdomos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skirti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patyčių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savižudybių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prevencijai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="002659A5">
              <w:rPr>
                <w:sz w:val="24"/>
              </w:rPr>
              <w:t>i</w:t>
            </w:r>
            <w:r w:rsidRPr="00077271">
              <w:rPr>
                <w:sz w:val="24"/>
              </w:rPr>
              <w:t>ntervencijai</w:t>
            </w:r>
            <w:proofErr w:type="spellEnd"/>
            <w:r w:rsidRPr="00077271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1F012820" w14:textId="77777777" w:rsidR="00077271" w:rsidRPr="00077271" w:rsidRDefault="00077271" w:rsidP="00573FD7">
            <w:pPr>
              <w:pStyle w:val="TableParagraph"/>
              <w:ind w:right="539"/>
              <w:rPr>
                <w:sz w:val="24"/>
              </w:rPr>
            </w:pPr>
            <w:r w:rsidRPr="00077271">
              <w:rPr>
                <w:sz w:val="24"/>
              </w:rPr>
              <w:t xml:space="preserve">5 </w:t>
            </w:r>
            <w:proofErr w:type="spellStart"/>
            <w:r w:rsidRPr="00077271">
              <w:rPr>
                <w:sz w:val="24"/>
              </w:rPr>
              <w:t>iniciatyvos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ugdančios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mokinių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socialinį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emocinį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intelektą</w:t>
            </w:r>
            <w:proofErr w:type="spellEnd"/>
          </w:p>
        </w:tc>
      </w:tr>
      <w:tr w:rsidR="00077271" w:rsidRPr="00077271" w14:paraId="0DD3CA07" w14:textId="77777777" w:rsidTr="00A9169F">
        <w:trPr>
          <w:gridBefore w:val="1"/>
          <w:wBefore w:w="21" w:type="dxa"/>
          <w:trHeight w:val="788"/>
        </w:trPr>
        <w:tc>
          <w:tcPr>
            <w:tcW w:w="2534" w:type="dxa"/>
            <w:vMerge/>
            <w:shd w:val="clear" w:color="auto" w:fill="auto"/>
          </w:tcPr>
          <w:p w14:paraId="14209D56" w14:textId="77777777" w:rsidR="00077271" w:rsidRPr="00077271" w:rsidRDefault="00077271" w:rsidP="00573FD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4450469C" w14:textId="79F0C792" w:rsidR="00077271" w:rsidRPr="00077271" w:rsidRDefault="00077271" w:rsidP="00573FD7">
            <w:pPr>
              <w:pStyle w:val="TableParagraph"/>
              <w:ind w:right="266"/>
              <w:rPr>
                <w:sz w:val="24"/>
              </w:rPr>
            </w:pPr>
            <w:r w:rsidRPr="00077271">
              <w:rPr>
                <w:sz w:val="24"/>
              </w:rPr>
              <w:t xml:space="preserve">4.1.5.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skirti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lavinti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žmogaus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profesinius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karjeros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planavimo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įgūdžius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socialines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kompetencijas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suteikti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gebėjimų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padedančių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įsitraukti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darbo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rinką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8847D9C" w14:textId="182AA9AF" w:rsidR="00077271" w:rsidRPr="00077271" w:rsidRDefault="00077271" w:rsidP="00E554C6">
            <w:pPr>
              <w:pStyle w:val="TableParagraph"/>
              <w:ind w:right="166"/>
              <w:rPr>
                <w:sz w:val="24"/>
                <w:szCs w:val="24"/>
              </w:rPr>
            </w:pPr>
            <w:r w:rsidRPr="00077271">
              <w:rPr>
                <w:sz w:val="24"/>
                <w:szCs w:val="24"/>
              </w:rPr>
              <w:t xml:space="preserve">5 </w:t>
            </w:r>
            <w:proofErr w:type="spellStart"/>
            <w:r w:rsidRPr="00077271">
              <w:rPr>
                <w:sz w:val="24"/>
                <w:szCs w:val="24"/>
              </w:rPr>
              <w:t>jaunimo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grupių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bendrovių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ir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verslo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atstovų</w:t>
            </w:r>
            <w:proofErr w:type="spellEnd"/>
            <w:r w:rsidRPr="00077271">
              <w:rPr>
                <w:sz w:val="24"/>
                <w:szCs w:val="24"/>
              </w:rPr>
              <w:t xml:space="preserve"> </w:t>
            </w:r>
            <w:proofErr w:type="spellStart"/>
            <w:r w:rsidRPr="00077271">
              <w:rPr>
                <w:sz w:val="24"/>
                <w:szCs w:val="24"/>
              </w:rPr>
              <w:t>susitikimai</w:t>
            </w:r>
            <w:proofErr w:type="spellEnd"/>
          </w:p>
        </w:tc>
      </w:tr>
      <w:tr w:rsidR="00077271" w:rsidRPr="00077271" w14:paraId="61EB7A80" w14:textId="77777777" w:rsidTr="00A9169F">
        <w:trPr>
          <w:gridBefore w:val="1"/>
          <w:wBefore w:w="21" w:type="dxa"/>
          <w:trHeight w:val="515"/>
        </w:trPr>
        <w:tc>
          <w:tcPr>
            <w:tcW w:w="2534" w:type="dxa"/>
            <w:vMerge/>
            <w:shd w:val="clear" w:color="auto" w:fill="auto"/>
          </w:tcPr>
          <w:p w14:paraId="38CFF6C8" w14:textId="77777777" w:rsidR="00077271" w:rsidRPr="00077271" w:rsidRDefault="00077271" w:rsidP="00573FD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031965CE" w14:textId="08576F4C" w:rsidR="00077271" w:rsidRPr="00077271" w:rsidRDefault="00077271" w:rsidP="00573FD7">
            <w:pPr>
              <w:pStyle w:val="TableParagraph"/>
              <w:ind w:right="100"/>
              <w:rPr>
                <w:sz w:val="24"/>
              </w:rPr>
            </w:pPr>
            <w:r w:rsidRPr="00077271">
              <w:rPr>
                <w:sz w:val="24"/>
              </w:rPr>
              <w:t>4.1.</w:t>
            </w:r>
            <w:r w:rsidR="002659A5">
              <w:rPr>
                <w:sz w:val="24"/>
              </w:rPr>
              <w:t>6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skirti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suteikti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palankias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sveikatos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psichinės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emocinės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fizinės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priežiūros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paslaugas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53042AD1" w14:textId="73D5FD00" w:rsidR="00077271" w:rsidRPr="00077271" w:rsidRDefault="00077271" w:rsidP="002659A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Įgyvendinamas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vaikų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psichoemocinės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sveikatos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projektas</w:t>
            </w:r>
            <w:proofErr w:type="spellEnd"/>
            <w:r w:rsidR="002659A5">
              <w:rPr>
                <w:sz w:val="24"/>
              </w:rPr>
              <w:t xml:space="preserve"> </w:t>
            </w:r>
            <w:r w:rsidRPr="00077271">
              <w:rPr>
                <w:sz w:val="24"/>
              </w:rPr>
              <w:t>„No stress“</w:t>
            </w:r>
          </w:p>
        </w:tc>
      </w:tr>
      <w:tr w:rsidR="00077271" w:rsidRPr="00077271" w14:paraId="1552B8E4" w14:textId="77777777" w:rsidTr="00A9169F">
        <w:trPr>
          <w:gridBefore w:val="1"/>
          <w:wBefore w:w="21" w:type="dxa"/>
          <w:trHeight w:val="382"/>
        </w:trPr>
        <w:tc>
          <w:tcPr>
            <w:tcW w:w="2534" w:type="dxa"/>
            <w:vMerge/>
            <w:shd w:val="clear" w:color="auto" w:fill="auto"/>
          </w:tcPr>
          <w:p w14:paraId="2CBC9609" w14:textId="77777777" w:rsidR="00077271" w:rsidRPr="00077271" w:rsidRDefault="00077271" w:rsidP="00573FD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4FEBCD39" w14:textId="7FA08293" w:rsidR="00077271" w:rsidRPr="00077271" w:rsidRDefault="00077271" w:rsidP="00573FD7">
            <w:pPr>
              <w:pStyle w:val="TableParagraph"/>
              <w:ind w:right="100"/>
              <w:rPr>
                <w:sz w:val="24"/>
              </w:rPr>
            </w:pPr>
            <w:r w:rsidRPr="00077271">
              <w:rPr>
                <w:sz w:val="24"/>
              </w:rPr>
              <w:t xml:space="preserve">4.1.7. </w:t>
            </w:r>
            <w:proofErr w:type="spellStart"/>
            <w:r w:rsidRPr="00077271">
              <w:rPr>
                <w:sz w:val="24"/>
              </w:rPr>
              <w:t>Policijos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švietimo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įstaigų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vaiko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teisių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apsaugos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bendradarbiavimas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sprendžiant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probleminių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šeimų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paauglių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nusikalstamumo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mokyklos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nelankymo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klausimus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681F56D3" w14:textId="5C69EFAC" w:rsidR="00077271" w:rsidRPr="00077271" w:rsidRDefault="00077271" w:rsidP="00E554C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Bendradarbiavimas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palaikomas</w:t>
            </w:r>
            <w:proofErr w:type="spellEnd"/>
          </w:p>
        </w:tc>
      </w:tr>
      <w:tr w:rsidR="00077271" w:rsidRPr="00077271" w14:paraId="0C7D89FB" w14:textId="77777777" w:rsidTr="00A9169F">
        <w:trPr>
          <w:gridBefore w:val="1"/>
          <w:wBefore w:w="21" w:type="dxa"/>
          <w:trHeight w:val="785"/>
        </w:trPr>
        <w:tc>
          <w:tcPr>
            <w:tcW w:w="2534" w:type="dxa"/>
            <w:vMerge/>
            <w:shd w:val="clear" w:color="auto" w:fill="auto"/>
          </w:tcPr>
          <w:p w14:paraId="1125B26A" w14:textId="77777777" w:rsidR="00077271" w:rsidRPr="00077271" w:rsidRDefault="00077271" w:rsidP="00573FD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4C1733D2" w14:textId="0E23756F" w:rsidR="00077271" w:rsidRPr="00077271" w:rsidRDefault="00077271" w:rsidP="00573FD7">
            <w:pPr>
              <w:pStyle w:val="TableParagraph"/>
              <w:ind w:right="100"/>
              <w:rPr>
                <w:sz w:val="24"/>
              </w:rPr>
            </w:pPr>
            <w:r w:rsidRPr="00077271">
              <w:rPr>
                <w:sz w:val="24"/>
              </w:rPr>
              <w:t xml:space="preserve">4.1.8.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užimtumo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centro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konsultavimo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taško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švietimo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įstaigų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užimtumo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tarnybos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verslo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bendradarbiavimas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sprendžiant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užimtumo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didinimo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nedarbo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mažinimo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problemas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lygmeniu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bendrai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organizuota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veikla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kad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galėtų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pasinaudoti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šių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žinybų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turimu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didesniu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informacijos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kiekiu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resursais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C24026A" w14:textId="268B84F2" w:rsidR="00077271" w:rsidRPr="00077271" w:rsidRDefault="00077271" w:rsidP="00E554C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Bendradarbiavimas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palaikomas</w:t>
            </w:r>
            <w:proofErr w:type="spellEnd"/>
          </w:p>
        </w:tc>
      </w:tr>
      <w:tr w:rsidR="00077271" w:rsidRPr="00077271" w14:paraId="0B80064C" w14:textId="77777777" w:rsidTr="00A9169F">
        <w:trPr>
          <w:gridBefore w:val="1"/>
          <w:wBefore w:w="21" w:type="dxa"/>
          <w:trHeight w:val="976"/>
        </w:trPr>
        <w:tc>
          <w:tcPr>
            <w:tcW w:w="2534" w:type="dxa"/>
            <w:vMerge/>
            <w:shd w:val="clear" w:color="auto" w:fill="auto"/>
          </w:tcPr>
          <w:p w14:paraId="15B443B6" w14:textId="77777777" w:rsidR="00077271" w:rsidRPr="00077271" w:rsidRDefault="00077271" w:rsidP="00573FD7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3E1D19B8" w14:textId="77777777" w:rsidR="002659A5" w:rsidRDefault="00077271" w:rsidP="002659A5">
            <w:pPr>
              <w:pStyle w:val="TableParagraph"/>
              <w:ind w:right="405"/>
            </w:pPr>
            <w:r w:rsidRPr="00077271">
              <w:rPr>
                <w:sz w:val="24"/>
              </w:rPr>
              <w:t>4.1.9.</w:t>
            </w:r>
            <w:r w:rsidRPr="00077271">
              <w:t xml:space="preserve"> </w:t>
            </w:r>
            <w:proofErr w:type="spellStart"/>
            <w:r w:rsidRPr="00077271">
              <w:t>Už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mokinių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savivaldą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atsakingų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mokytojų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įtraukimas</w:t>
            </w:r>
            <w:proofErr w:type="spellEnd"/>
            <w:r w:rsidRPr="00077271">
              <w:t xml:space="preserve"> į </w:t>
            </w:r>
            <w:proofErr w:type="spellStart"/>
            <w:r w:rsidRPr="00077271">
              <w:t>tarpžinybinį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bendradarbiavimą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kaip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svarbios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jungties</w:t>
            </w:r>
            <w:proofErr w:type="spellEnd"/>
            <w:r w:rsidRPr="00077271">
              <w:t xml:space="preserve"> tarp </w:t>
            </w:r>
            <w:proofErr w:type="spellStart"/>
            <w:r w:rsidRPr="00077271">
              <w:t>pačių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mokinių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savivaldos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struktūrų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mokyklose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ir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savivaldybės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specialistų</w:t>
            </w:r>
            <w:proofErr w:type="spellEnd"/>
            <w:r w:rsidRPr="00077271">
              <w:t xml:space="preserve">, </w:t>
            </w:r>
            <w:proofErr w:type="spellStart"/>
            <w:r w:rsidRPr="00077271">
              <w:t>siekiant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kelti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savivaldas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kuruojančių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mokytojų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bendradarbiavimo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kompetenciją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ir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suteikti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praktinių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įrankių</w:t>
            </w:r>
            <w:proofErr w:type="spellEnd"/>
            <w:r w:rsidRPr="00077271">
              <w:t xml:space="preserve">, </w:t>
            </w:r>
            <w:proofErr w:type="spellStart"/>
            <w:r w:rsidRPr="00077271">
              <w:t>kuriais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galėtų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naudotis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savo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darbe</w:t>
            </w:r>
            <w:proofErr w:type="spellEnd"/>
            <w:r w:rsidRPr="00077271">
              <w:t>.</w:t>
            </w:r>
          </w:p>
          <w:p w14:paraId="6336487E" w14:textId="37366DBF" w:rsidR="00A9169F" w:rsidRPr="002659A5" w:rsidRDefault="00A9169F" w:rsidP="002659A5">
            <w:pPr>
              <w:pStyle w:val="TableParagraph"/>
              <w:ind w:right="405"/>
            </w:pPr>
          </w:p>
        </w:tc>
        <w:tc>
          <w:tcPr>
            <w:tcW w:w="4252" w:type="dxa"/>
            <w:shd w:val="clear" w:color="auto" w:fill="auto"/>
          </w:tcPr>
          <w:p w14:paraId="5D1F851A" w14:textId="5433DEEC" w:rsidR="00077271" w:rsidRPr="00077271" w:rsidRDefault="00077271" w:rsidP="00077271">
            <w:pPr>
              <w:pStyle w:val="TableParagraph"/>
              <w:ind w:left="121"/>
            </w:pPr>
            <w:proofErr w:type="spellStart"/>
            <w:r w:rsidRPr="00077271">
              <w:t>Už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mokinių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savivaldą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atsakingi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mokytojai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įtraukti</w:t>
            </w:r>
            <w:proofErr w:type="spellEnd"/>
            <w:r w:rsidRPr="00077271">
              <w:t xml:space="preserve"> į </w:t>
            </w:r>
            <w:proofErr w:type="spellStart"/>
            <w:r w:rsidRPr="00077271">
              <w:t>tarpžinybinį</w:t>
            </w:r>
            <w:proofErr w:type="spellEnd"/>
            <w:r w:rsidRPr="00077271">
              <w:t xml:space="preserve"> </w:t>
            </w:r>
            <w:proofErr w:type="spellStart"/>
            <w:r w:rsidRPr="00077271">
              <w:t>bendradarbiavimą</w:t>
            </w:r>
            <w:proofErr w:type="spellEnd"/>
          </w:p>
          <w:p w14:paraId="1D42172E" w14:textId="77777777" w:rsidR="00077271" w:rsidRPr="00077271" w:rsidRDefault="00077271" w:rsidP="00573FD7">
            <w:pPr>
              <w:pStyle w:val="TableParagraph"/>
              <w:ind w:left="0"/>
            </w:pPr>
          </w:p>
        </w:tc>
      </w:tr>
      <w:tr w:rsidR="00077271" w:rsidRPr="00077271" w14:paraId="0CC867AF" w14:textId="77777777" w:rsidTr="00A9169F">
        <w:trPr>
          <w:gridBefore w:val="1"/>
          <w:wBefore w:w="21" w:type="dxa"/>
          <w:trHeight w:val="285"/>
        </w:trPr>
        <w:tc>
          <w:tcPr>
            <w:tcW w:w="15716" w:type="dxa"/>
            <w:gridSpan w:val="3"/>
            <w:shd w:val="clear" w:color="auto" w:fill="auto"/>
          </w:tcPr>
          <w:p w14:paraId="497E4922" w14:textId="77777777" w:rsidR="00E554C6" w:rsidRPr="00077271" w:rsidRDefault="00E554C6" w:rsidP="00573FD7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5. </w:t>
            </w:r>
            <w:proofErr w:type="spellStart"/>
            <w:r w:rsidRPr="00077271">
              <w:rPr>
                <w:b/>
                <w:sz w:val="24"/>
              </w:rPr>
              <w:t>Faktais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ir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žiniomis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grįstos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jaunimo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politikos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įgyvendinimas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2659A5" w:rsidRPr="00077271" w14:paraId="1A449AE3" w14:textId="77777777" w:rsidTr="00A9169F">
        <w:trPr>
          <w:gridBefore w:val="1"/>
          <w:wBefore w:w="21" w:type="dxa"/>
          <w:trHeight w:val="832"/>
        </w:trPr>
        <w:tc>
          <w:tcPr>
            <w:tcW w:w="2534" w:type="dxa"/>
            <w:vMerge w:val="restart"/>
            <w:shd w:val="clear" w:color="auto" w:fill="auto"/>
          </w:tcPr>
          <w:p w14:paraId="7C83EB0C" w14:textId="77777777" w:rsidR="002659A5" w:rsidRPr="002659A5" w:rsidRDefault="002659A5" w:rsidP="002659A5">
            <w:pPr>
              <w:pStyle w:val="TableParagraph"/>
              <w:ind w:right="501"/>
              <w:rPr>
                <w:sz w:val="24"/>
              </w:rPr>
            </w:pPr>
            <w:r w:rsidRPr="002659A5">
              <w:rPr>
                <w:sz w:val="24"/>
              </w:rPr>
              <w:t xml:space="preserve">5.1. </w:t>
            </w:r>
            <w:proofErr w:type="spellStart"/>
            <w:r w:rsidRPr="002659A5">
              <w:rPr>
                <w:sz w:val="24"/>
              </w:rPr>
              <w:t>Skatinti</w:t>
            </w:r>
            <w:proofErr w:type="spellEnd"/>
          </w:p>
          <w:p w14:paraId="301471C2" w14:textId="6BDD2471" w:rsidR="002659A5" w:rsidRPr="00077271" w:rsidRDefault="002659A5" w:rsidP="002659A5">
            <w:pPr>
              <w:pStyle w:val="TableParagraph"/>
              <w:ind w:right="501"/>
              <w:rPr>
                <w:sz w:val="24"/>
              </w:rPr>
            </w:pPr>
            <w:proofErr w:type="spellStart"/>
            <w:r w:rsidRPr="002659A5">
              <w:rPr>
                <w:sz w:val="24"/>
              </w:rPr>
              <w:t>efektyvų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jaunimo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politikos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įgyvendinimą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Savivaldybėje</w:t>
            </w:r>
            <w:proofErr w:type="spellEnd"/>
          </w:p>
        </w:tc>
        <w:tc>
          <w:tcPr>
            <w:tcW w:w="8930" w:type="dxa"/>
            <w:shd w:val="clear" w:color="auto" w:fill="auto"/>
          </w:tcPr>
          <w:p w14:paraId="7A86D504" w14:textId="5438B7E4" w:rsidR="002659A5" w:rsidRPr="00077271" w:rsidRDefault="002659A5" w:rsidP="002659A5">
            <w:pPr>
              <w:pStyle w:val="TableParagraph"/>
              <w:ind w:right="501"/>
              <w:rPr>
                <w:sz w:val="24"/>
              </w:rPr>
            </w:pPr>
            <w:r w:rsidRPr="002659A5">
              <w:rPr>
                <w:sz w:val="24"/>
              </w:rPr>
              <w:t xml:space="preserve">5.1.1. </w:t>
            </w:r>
            <w:proofErr w:type="spellStart"/>
            <w:r w:rsidRPr="002659A5">
              <w:rPr>
                <w:sz w:val="24"/>
              </w:rPr>
              <w:t>Renkami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ir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Departamentui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pateikiami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Savivaldybės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duomenys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dėl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jaunimo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politikos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įgyvendinimo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vietos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lygmeniu</w:t>
            </w:r>
            <w:proofErr w:type="spellEnd"/>
            <w:r w:rsidRPr="002659A5">
              <w:rPr>
                <w:sz w:val="24"/>
              </w:rPr>
              <w:t xml:space="preserve"> (</w:t>
            </w:r>
            <w:proofErr w:type="spellStart"/>
            <w:r w:rsidRPr="002659A5">
              <w:rPr>
                <w:sz w:val="24"/>
              </w:rPr>
              <w:t>pagal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Departamento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parengtą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Jaunimo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politikos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įgyvendinimo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savivaldybėje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vertinimo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kriterijų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sąrašą</w:t>
            </w:r>
            <w:proofErr w:type="spellEnd"/>
            <w:r w:rsidRPr="002659A5">
              <w:rPr>
                <w:sz w:val="24"/>
              </w:rPr>
              <w:t>).</w:t>
            </w:r>
          </w:p>
        </w:tc>
        <w:tc>
          <w:tcPr>
            <w:tcW w:w="4252" w:type="dxa"/>
            <w:shd w:val="clear" w:color="auto" w:fill="auto"/>
          </w:tcPr>
          <w:p w14:paraId="21A6E24E" w14:textId="11D191E8" w:rsidR="002659A5" w:rsidRPr="00077271" w:rsidRDefault="002659A5" w:rsidP="002659A5">
            <w:pPr>
              <w:pStyle w:val="TableParagraph"/>
              <w:ind w:right="280"/>
              <w:rPr>
                <w:sz w:val="24"/>
              </w:rPr>
            </w:pPr>
            <w:proofErr w:type="spellStart"/>
            <w:r w:rsidRPr="002659A5">
              <w:rPr>
                <w:sz w:val="24"/>
              </w:rPr>
              <w:t>Duomenys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renkami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ir</w:t>
            </w:r>
            <w:proofErr w:type="spellEnd"/>
            <w:r w:rsidRPr="002659A5">
              <w:rPr>
                <w:sz w:val="24"/>
              </w:rPr>
              <w:t xml:space="preserve"> </w:t>
            </w:r>
            <w:proofErr w:type="spellStart"/>
            <w:r w:rsidRPr="002659A5">
              <w:rPr>
                <w:sz w:val="24"/>
              </w:rPr>
              <w:t>pateikiami</w:t>
            </w:r>
            <w:proofErr w:type="spellEnd"/>
          </w:p>
        </w:tc>
      </w:tr>
      <w:tr w:rsidR="002659A5" w:rsidRPr="00077271" w14:paraId="2AAE47E9" w14:textId="77777777" w:rsidTr="00A9169F">
        <w:trPr>
          <w:gridBefore w:val="1"/>
          <w:wBefore w:w="21" w:type="dxa"/>
          <w:trHeight w:val="559"/>
        </w:trPr>
        <w:tc>
          <w:tcPr>
            <w:tcW w:w="2534" w:type="dxa"/>
            <w:vMerge/>
            <w:shd w:val="clear" w:color="auto" w:fill="auto"/>
          </w:tcPr>
          <w:p w14:paraId="3EC7EF2E" w14:textId="379DE9FB" w:rsidR="002659A5" w:rsidRPr="00077271" w:rsidRDefault="002659A5" w:rsidP="002659A5">
            <w:pPr>
              <w:pStyle w:val="TableParagraph"/>
              <w:ind w:right="501"/>
              <w:rPr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1AAAA82B" w14:textId="1EF3819E" w:rsidR="002659A5" w:rsidRPr="00077271" w:rsidRDefault="002659A5" w:rsidP="002659A5">
            <w:pPr>
              <w:pStyle w:val="TableParagraph"/>
              <w:ind w:right="501"/>
              <w:rPr>
                <w:sz w:val="24"/>
              </w:rPr>
            </w:pPr>
            <w:r w:rsidRPr="00077271">
              <w:rPr>
                <w:sz w:val="24"/>
              </w:rPr>
              <w:t xml:space="preserve">5.1.2. </w:t>
            </w:r>
            <w:proofErr w:type="spellStart"/>
            <w:r w:rsidRPr="00077271">
              <w:rPr>
                <w:sz w:val="24"/>
              </w:rPr>
              <w:t>Remiantis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patvirtintomis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rekomendacijomis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renkama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teikiama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informaciją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apie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gyvenamąją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vietą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deklaravusius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neaktyvius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žmones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359B879C" w14:textId="77777777" w:rsidR="002659A5" w:rsidRPr="00077271" w:rsidRDefault="002659A5" w:rsidP="002659A5">
            <w:pPr>
              <w:pStyle w:val="TableParagraph"/>
              <w:ind w:right="280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Duomenys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renkami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pateikiami</w:t>
            </w:r>
            <w:proofErr w:type="spellEnd"/>
          </w:p>
        </w:tc>
      </w:tr>
      <w:tr w:rsidR="002659A5" w:rsidRPr="00077271" w14:paraId="2BD90040" w14:textId="77777777" w:rsidTr="00A9169F">
        <w:trPr>
          <w:gridBefore w:val="1"/>
          <w:wBefore w:w="21" w:type="dxa"/>
          <w:trHeight w:val="546"/>
        </w:trPr>
        <w:tc>
          <w:tcPr>
            <w:tcW w:w="2534" w:type="dxa"/>
            <w:vMerge/>
            <w:shd w:val="clear" w:color="auto" w:fill="auto"/>
          </w:tcPr>
          <w:p w14:paraId="0A2BBAF7" w14:textId="40260AF0" w:rsidR="002659A5" w:rsidRPr="00077271" w:rsidRDefault="002659A5" w:rsidP="002659A5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0E2ED95" w14:textId="77777777" w:rsidR="00AE64BF" w:rsidRDefault="002659A5" w:rsidP="00A9169F">
            <w:pPr>
              <w:pStyle w:val="TableParagraph"/>
              <w:spacing w:line="268" w:lineRule="exact"/>
              <w:rPr>
                <w:sz w:val="24"/>
              </w:rPr>
            </w:pPr>
            <w:r w:rsidRPr="00077271">
              <w:rPr>
                <w:sz w:val="24"/>
              </w:rPr>
              <w:t xml:space="preserve">5.1.3.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atliktų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mažos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apimties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problematikos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situacijos</w:t>
            </w:r>
            <w:proofErr w:type="spellEnd"/>
            <w:r w:rsidRPr="0007727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poreikio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analizių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apklausų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  <w:p w14:paraId="24908F54" w14:textId="2025455E" w:rsidR="00A9169F" w:rsidRPr="00077271" w:rsidRDefault="00A9169F" w:rsidP="00A9169F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6C5C30F" w14:textId="7B0E11E4" w:rsidR="002659A5" w:rsidRPr="00077271" w:rsidRDefault="002659A5" w:rsidP="002659A5">
            <w:pPr>
              <w:pStyle w:val="TableParagraph"/>
              <w:ind w:left="121"/>
            </w:pPr>
            <w:r w:rsidRPr="00077271">
              <w:t>1</w:t>
            </w:r>
          </w:p>
        </w:tc>
      </w:tr>
      <w:tr w:rsidR="002659A5" w:rsidRPr="00077271" w14:paraId="4FC6F701" w14:textId="77777777" w:rsidTr="00A9169F">
        <w:trPr>
          <w:gridBefore w:val="1"/>
          <w:wBefore w:w="21" w:type="dxa"/>
          <w:trHeight w:val="285"/>
        </w:trPr>
        <w:tc>
          <w:tcPr>
            <w:tcW w:w="15716" w:type="dxa"/>
            <w:gridSpan w:val="3"/>
            <w:shd w:val="clear" w:color="auto" w:fill="auto"/>
          </w:tcPr>
          <w:p w14:paraId="2B9A0BE4" w14:textId="77777777" w:rsidR="002659A5" w:rsidRPr="00077271" w:rsidRDefault="002659A5" w:rsidP="002659A5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lastRenderedPageBreak/>
              <w:t xml:space="preserve">6. </w:t>
            </w:r>
            <w:proofErr w:type="spellStart"/>
            <w:r w:rsidRPr="00077271">
              <w:rPr>
                <w:b/>
                <w:sz w:val="24"/>
              </w:rPr>
              <w:t>Jaunimo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politikos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stiprinimas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vietos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lygmeniu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2659A5" w:rsidRPr="00077271" w14:paraId="6B6BA722" w14:textId="77777777" w:rsidTr="00A9169F">
        <w:trPr>
          <w:gridBefore w:val="1"/>
          <w:wBefore w:w="21" w:type="dxa"/>
          <w:trHeight w:val="1536"/>
        </w:trPr>
        <w:tc>
          <w:tcPr>
            <w:tcW w:w="2534" w:type="dxa"/>
            <w:shd w:val="clear" w:color="auto" w:fill="auto"/>
          </w:tcPr>
          <w:p w14:paraId="1EFEBEA7" w14:textId="77777777" w:rsidR="002659A5" w:rsidRPr="00077271" w:rsidRDefault="002659A5" w:rsidP="002659A5">
            <w:pPr>
              <w:pStyle w:val="TableParagraph"/>
              <w:ind w:right="175"/>
              <w:rPr>
                <w:sz w:val="24"/>
              </w:rPr>
            </w:pPr>
            <w:r w:rsidRPr="00077271">
              <w:rPr>
                <w:sz w:val="24"/>
              </w:rPr>
              <w:t xml:space="preserve">6.1. </w:t>
            </w:r>
            <w:proofErr w:type="spellStart"/>
            <w:r w:rsidRPr="00077271">
              <w:rPr>
                <w:sz w:val="24"/>
              </w:rPr>
              <w:t>Užtikrinti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nuoseklų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efektyvų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politikos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įgyvendinimą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3C7DF3AC" w14:textId="77777777" w:rsidR="002659A5" w:rsidRPr="00077271" w:rsidRDefault="002659A5" w:rsidP="002659A5">
            <w:pPr>
              <w:pStyle w:val="TableParagraph"/>
              <w:ind w:right="267"/>
              <w:rPr>
                <w:sz w:val="24"/>
              </w:rPr>
            </w:pPr>
            <w:r w:rsidRPr="00077271">
              <w:rPr>
                <w:sz w:val="24"/>
              </w:rPr>
              <w:t xml:space="preserve">6.1.1.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koordinatorius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vykdo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funkcijas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SADM </w:t>
            </w:r>
            <w:proofErr w:type="spellStart"/>
            <w:r w:rsidRPr="00077271">
              <w:rPr>
                <w:sz w:val="24"/>
              </w:rPr>
              <w:t>įsakymu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patvirtintą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tipinį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reikalų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koordinatoriaus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pareigybės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aprašymą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bei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Departamento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rekomendacijas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A8C176D" w14:textId="77777777" w:rsidR="002659A5" w:rsidRPr="00077271" w:rsidRDefault="002659A5" w:rsidP="002659A5">
            <w:pPr>
              <w:pStyle w:val="TableParagraph"/>
              <w:ind w:right="153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Aprašymas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patvirtintas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funkcijos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vykdomos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6.1.1. </w:t>
            </w:r>
            <w:proofErr w:type="spellStart"/>
            <w:r w:rsidRPr="00077271">
              <w:rPr>
                <w:sz w:val="24"/>
              </w:rPr>
              <w:t>nurodytus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dokumentus</w:t>
            </w:r>
            <w:proofErr w:type="spellEnd"/>
          </w:p>
        </w:tc>
      </w:tr>
      <w:tr w:rsidR="002659A5" w:rsidRPr="00077271" w14:paraId="7EB20559" w14:textId="77777777" w:rsidTr="00A9169F">
        <w:trPr>
          <w:gridBefore w:val="1"/>
          <w:wBefore w:w="21" w:type="dxa"/>
          <w:trHeight w:val="1574"/>
        </w:trPr>
        <w:tc>
          <w:tcPr>
            <w:tcW w:w="2534" w:type="dxa"/>
            <w:tcBorders>
              <w:bottom w:val="nil"/>
            </w:tcBorders>
            <w:shd w:val="clear" w:color="auto" w:fill="auto"/>
          </w:tcPr>
          <w:p w14:paraId="5B40D0B1" w14:textId="77777777" w:rsidR="002659A5" w:rsidRPr="00077271" w:rsidRDefault="002659A5" w:rsidP="002659A5">
            <w:pPr>
              <w:pStyle w:val="TableParagraph"/>
              <w:ind w:right="135"/>
              <w:rPr>
                <w:sz w:val="24"/>
              </w:rPr>
            </w:pPr>
            <w:r w:rsidRPr="00077271">
              <w:rPr>
                <w:sz w:val="24"/>
              </w:rPr>
              <w:t xml:space="preserve">6.2. </w:t>
            </w:r>
            <w:proofErr w:type="spellStart"/>
            <w:r w:rsidRPr="00077271">
              <w:rPr>
                <w:sz w:val="24"/>
              </w:rPr>
              <w:t>Spręsti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mažiau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turinčio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socialines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problemas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00D3FE17" w14:textId="77777777" w:rsidR="002659A5" w:rsidRPr="00077271" w:rsidRDefault="002659A5" w:rsidP="002659A5">
            <w:pPr>
              <w:pStyle w:val="TableParagraph"/>
              <w:spacing w:line="276" w:lineRule="auto"/>
              <w:ind w:right="546"/>
              <w:rPr>
                <w:sz w:val="24"/>
              </w:rPr>
            </w:pPr>
            <w:r w:rsidRPr="00077271">
              <w:rPr>
                <w:sz w:val="24"/>
              </w:rPr>
              <w:t xml:space="preserve">6.2.1. </w:t>
            </w:r>
            <w:proofErr w:type="spellStart"/>
            <w:r w:rsidRPr="00077271">
              <w:rPr>
                <w:sz w:val="24"/>
              </w:rPr>
              <w:t>Finansuotų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/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projektų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skirtų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mažiau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turintiems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jauniems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žmonėms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grupiniai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užsiėmimai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individualus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konsultavimas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darbas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jaunuolių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šeimomis</w:t>
            </w:r>
            <w:proofErr w:type="spellEnd"/>
            <w:r w:rsidRPr="00077271">
              <w:rPr>
                <w:sz w:val="24"/>
              </w:rPr>
              <w:t xml:space="preserve">)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  <w:p w14:paraId="5FC763D0" w14:textId="77777777" w:rsidR="002659A5" w:rsidRPr="00077271" w:rsidRDefault="002659A5" w:rsidP="002659A5">
            <w:pPr>
              <w:pStyle w:val="TableParagraph"/>
              <w:spacing w:line="276" w:lineRule="auto"/>
              <w:ind w:right="546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14:paraId="49814146" w14:textId="7521DD38" w:rsidR="002659A5" w:rsidRPr="00077271" w:rsidRDefault="002659A5" w:rsidP="002659A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Atlikta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darbo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mažiau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turinčiais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jaunais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žmonėmis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paslaugų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poreikio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prieinamumo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analizė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įvertinus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nusikalstamumo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nedarbo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vaiko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gerovės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komisijos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kitų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šaltinių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duomenis</w:t>
            </w:r>
            <w:proofErr w:type="spellEnd"/>
          </w:p>
        </w:tc>
      </w:tr>
      <w:tr w:rsidR="002659A5" w:rsidRPr="00077271" w14:paraId="20EAAD7C" w14:textId="77777777" w:rsidTr="00A9169F">
        <w:trPr>
          <w:gridBefore w:val="1"/>
          <w:wBefore w:w="21" w:type="dxa"/>
          <w:trHeight w:val="1201"/>
        </w:trPr>
        <w:tc>
          <w:tcPr>
            <w:tcW w:w="2534" w:type="dxa"/>
            <w:vMerge w:val="restart"/>
            <w:shd w:val="clear" w:color="auto" w:fill="auto"/>
          </w:tcPr>
          <w:p w14:paraId="7DF144E1" w14:textId="77777777" w:rsidR="002659A5" w:rsidRPr="00077271" w:rsidRDefault="002659A5" w:rsidP="002659A5">
            <w:pPr>
              <w:pStyle w:val="TableParagraph"/>
              <w:ind w:right="189"/>
              <w:rPr>
                <w:sz w:val="24"/>
              </w:rPr>
            </w:pPr>
            <w:r w:rsidRPr="00077271">
              <w:rPr>
                <w:sz w:val="24"/>
              </w:rPr>
              <w:t xml:space="preserve">6.3. </w:t>
            </w:r>
            <w:proofErr w:type="spellStart"/>
            <w:r w:rsidRPr="00077271">
              <w:rPr>
                <w:sz w:val="24"/>
              </w:rPr>
              <w:t>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palankias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sąlygas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gyventi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dirbti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65F01E3F" w14:textId="69736EB6" w:rsidR="002659A5" w:rsidRPr="00077271" w:rsidRDefault="002659A5" w:rsidP="002659A5">
            <w:pPr>
              <w:pStyle w:val="TableParagraph"/>
              <w:ind w:right="131"/>
              <w:rPr>
                <w:sz w:val="24"/>
              </w:rPr>
            </w:pPr>
            <w:r w:rsidRPr="00077271">
              <w:rPr>
                <w:sz w:val="24"/>
              </w:rPr>
              <w:t xml:space="preserve">6.3.1. </w:t>
            </w:r>
            <w:proofErr w:type="spellStart"/>
            <w:r w:rsidRPr="00077271">
              <w:rPr>
                <w:sz w:val="24"/>
              </w:rPr>
              <w:t>Įgyvendinamos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priemonės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projektai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pan.), </w:t>
            </w:r>
            <w:proofErr w:type="spellStart"/>
            <w:r w:rsidRPr="00077271">
              <w:rPr>
                <w:sz w:val="24"/>
              </w:rPr>
              <w:t>skirtos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jauniems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gyventi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dirbti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pavyzdžiui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būstui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nuomoti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įsigyti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atvykti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dirbti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įstaigas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pan.). </w:t>
            </w:r>
            <w:proofErr w:type="spellStart"/>
            <w:r w:rsidRPr="00077271">
              <w:rPr>
                <w:spacing w:val="-9"/>
                <w:sz w:val="24"/>
              </w:rPr>
              <w:t>Iš</w:t>
            </w:r>
            <w:proofErr w:type="spellEnd"/>
            <w:r w:rsidRPr="00077271">
              <w:rPr>
                <w:spacing w:val="-9"/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jauniems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skiriamos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finansinės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paskatos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suma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FD81D58" w14:textId="4B1AD546" w:rsidR="002659A5" w:rsidRPr="00077271" w:rsidRDefault="002659A5" w:rsidP="002659A5">
            <w:pPr>
              <w:pStyle w:val="TableParagraph"/>
              <w:spacing w:line="273" w:lineRule="exact"/>
              <w:rPr>
                <w:sz w:val="24"/>
                <w:lang w:val="en-GB"/>
              </w:rPr>
            </w:pPr>
            <w:proofErr w:type="spellStart"/>
            <w:r w:rsidRPr="00077271">
              <w:rPr>
                <w:sz w:val="24"/>
              </w:rPr>
              <w:t>Druskininkų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studentų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rėmimo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programa</w:t>
            </w:r>
            <w:proofErr w:type="spellEnd"/>
            <w:r w:rsidRPr="00077271">
              <w:rPr>
                <w:sz w:val="24"/>
              </w:rPr>
              <w:t xml:space="preserve"> – </w:t>
            </w:r>
            <w:proofErr w:type="spellStart"/>
            <w:r w:rsidRPr="00077271">
              <w:rPr>
                <w:sz w:val="24"/>
              </w:rPr>
              <w:t>parama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suteikta</w:t>
            </w:r>
            <w:proofErr w:type="spellEnd"/>
            <w:r w:rsidRPr="00077271">
              <w:rPr>
                <w:sz w:val="24"/>
              </w:rPr>
              <w:t xml:space="preserve"> 6 </w:t>
            </w:r>
            <w:proofErr w:type="spellStart"/>
            <w:r w:rsidRPr="00077271">
              <w:rPr>
                <w:sz w:val="24"/>
              </w:rPr>
              <w:t>studentams</w:t>
            </w:r>
            <w:proofErr w:type="spellEnd"/>
          </w:p>
        </w:tc>
      </w:tr>
      <w:tr w:rsidR="002659A5" w:rsidRPr="00077271" w14:paraId="1AFA25AC" w14:textId="77777777" w:rsidTr="00A9169F">
        <w:trPr>
          <w:gridBefore w:val="1"/>
          <w:wBefore w:w="21" w:type="dxa"/>
          <w:trHeight w:val="1115"/>
        </w:trPr>
        <w:tc>
          <w:tcPr>
            <w:tcW w:w="2534" w:type="dxa"/>
            <w:vMerge/>
            <w:shd w:val="clear" w:color="auto" w:fill="auto"/>
          </w:tcPr>
          <w:p w14:paraId="2FE5FAAC" w14:textId="77777777" w:rsidR="002659A5" w:rsidRPr="00077271" w:rsidRDefault="002659A5" w:rsidP="002659A5">
            <w:pPr>
              <w:pStyle w:val="TableParagraph"/>
              <w:ind w:left="0"/>
            </w:pPr>
          </w:p>
        </w:tc>
        <w:tc>
          <w:tcPr>
            <w:tcW w:w="8930" w:type="dxa"/>
            <w:shd w:val="clear" w:color="auto" w:fill="auto"/>
          </w:tcPr>
          <w:p w14:paraId="2F5C6E64" w14:textId="0C6B373A" w:rsidR="002659A5" w:rsidRPr="00077271" w:rsidRDefault="002659A5" w:rsidP="002659A5">
            <w:pPr>
              <w:pStyle w:val="TableParagraph"/>
              <w:ind w:right="227"/>
              <w:rPr>
                <w:sz w:val="24"/>
              </w:rPr>
            </w:pPr>
            <w:r w:rsidRPr="00077271">
              <w:rPr>
                <w:sz w:val="24"/>
              </w:rPr>
              <w:t xml:space="preserve">6.3.2. </w:t>
            </w:r>
            <w:proofErr w:type="spellStart"/>
            <w:r w:rsidRPr="00077271">
              <w:rPr>
                <w:sz w:val="24"/>
              </w:rPr>
              <w:t>Įgyvendinamos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priemonės</w:t>
            </w:r>
            <w:proofErr w:type="spellEnd"/>
            <w:r w:rsidRPr="00077271">
              <w:rPr>
                <w:sz w:val="24"/>
              </w:rPr>
              <w:t xml:space="preserve"> (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projektai</w:t>
            </w:r>
            <w:proofErr w:type="spellEnd"/>
            <w:r w:rsidRPr="00077271">
              <w:rPr>
                <w:sz w:val="24"/>
              </w:rPr>
              <w:t xml:space="preserve">, kt.), </w:t>
            </w:r>
            <w:proofErr w:type="spellStart"/>
            <w:r w:rsidRPr="00077271">
              <w:rPr>
                <w:sz w:val="24"/>
              </w:rPr>
              <w:t>skirtos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jauniems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žmonėms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ugdyti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verslumo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įgūdžius</w:t>
            </w:r>
            <w:proofErr w:type="spellEnd"/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Iš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verslumo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ugdymui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31E71EB" w14:textId="77777777" w:rsidR="002659A5" w:rsidRPr="00077271" w:rsidRDefault="002659A5" w:rsidP="002659A5">
            <w:pPr>
              <w:pStyle w:val="TableParagraph"/>
              <w:ind w:right="126"/>
              <w:rPr>
                <w:sz w:val="24"/>
              </w:rPr>
            </w:pPr>
            <w:proofErr w:type="spellStart"/>
            <w:r w:rsidRPr="00077271">
              <w:rPr>
                <w:sz w:val="24"/>
              </w:rPr>
              <w:t>Įgyvendinama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užimtumo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centro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vykdoma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programa</w:t>
            </w:r>
            <w:proofErr w:type="spellEnd"/>
          </w:p>
          <w:p w14:paraId="6645B33D" w14:textId="08327042" w:rsidR="002659A5" w:rsidRPr="00077271" w:rsidRDefault="002659A5" w:rsidP="002659A5">
            <w:pPr>
              <w:pStyle w:val="TableParagraph"/>
              <w:ind w:right="86"/>
              <w:rPr>
                <w:sz w:val="24"/>
              </w:rPr>
            </w:pPr>
            <w:r w:rsidRPr="00077271">
              <w:rPr>
                <w:sz w:val="24"/>
              </w:rPr>
              <w:t>„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verslumo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ekonominio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raštingumo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skatinimas</w:t>
            </w:r>
            <w:proofErr w:type="spellEnd"/>
            <w:r w:rsidRPr="00077271">
              <w:rPr>
                <w:sz w:val="24"/>
              </w:rPr>
              <w:t>“ – 3000 Eur</w:t>
            </w:r>
          </w:p>
        </w:tc>
      </w:tr>
      <w:tr w:rsidR="002659A5" w:rsidRPr="00077271" w14:paraId="1803997C" w14:textId="77777777" w:rsidTr="00A9169F">
        <w:trPr>
          <w:gridBefore w:val="1"/>
          <w:wBefore w:w="21" w:type="dxa"/>
          <w:trHeight w:val="681"/>
        </w:trPr>
        <w:tc>
          <w:tcPr>
            <w:tcW w:w="2534" w:type="dxa"/>
            <w:vMerge/>
            <w:shd w:val="clear" w:color="auto" w:fill="auto"/>
          </w:tcPr>
          <w:p w14:paraId="0983EA4A" w14:textId="77777777" w:rsidR="002659A5" w:rsidRPr="00077271" w:rsidRDefault="002659A5" w:rsidP="002659A5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shd w:val="clear" w:color="auto" w:fill="auto"/>
          </w:tcPr>
          <w:p w14:paraId="6DEFED01" w14:textId="77777777" w:rsidR="002659A5" w:rsidRPr="00077271" w:rsidRDefault="002659A5" w:rsidP="002659A5">
            <w:pPr>
              <w:pStyle w:val="TableParagraph"/>
              <w:ind w:right="164"/>
              <w:jc w:val="both"/>
              <w:rPr>
                <w:sz w:val="24"/>
              </w:rPr>
            </w:pPr>
            <w:r w:rsidRPr="00077271">
              <w:rPr>
                <w:sz w:val="24"/>
              </w:rPr>
              <w:t xml:space="preserve">6.3.3.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vykdoma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vasaros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užimtumo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integracijos</w:t>
            </w:r>
            <w:proofErr w:type="spellEnd"/>
            <w:r w:rsidRPr="00077271">
              <w:rPr>
                <w:sz w:val="24"/>
              </w:rPr>
              <w:t xml:space="preserve"> į </w:t>
            </w:r>
            <w:proofErr w:type="spellStart"/>
            <w:r w:rsidRPr="00077271">
              <w:rPr>
                <w:sz w:val="24"/>
              </w:rPr>
              <w:t>darbo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rinką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programa</w:t>
            </w:r>
            <w:proofErr w:type="spellEnd"/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įgyvendinimui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iš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Savivaldybės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biudžeto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lėšų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skirtas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finansavimas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7CF682C4" w14:textId="6C644505" w:rsidR="002659A5" w:rsidRPr="00077271" w:rsidRDefault="002659A5" w:rsidP="002659A5">
            <w:pPr>
              <w:pStyle w:val="TableParagraph"/>
              <w:ind w:right="126"/>
              <w:rPr>
                <w:sz w:val="24"/>
              </w:rPr>
            </w:pPr>
            <w:r w:rsidRPr="00077271">
              <w:rPr>
                <w:sz w:val="24"/>
              </w:rPr>
              <w:t>50 000 Eur</w:t>
            </w:r>
          </w:p>
        </w:tc>
      </w:tr>
      <w:tr w:rsidR="002659A5" w:rsidRPr="00077271" w14:paraId="151DA7E6" w14:textId="77777777" w:rsidTr="00A9169F">
        <w:trPr>
          <w:trHeight w:val="285"/>
        </w:trPr>
        <w:tc>
          <w:tcPr>
            <w:tcW w:w="15737" w:type="dxa"/>
            <w:gridSpan w:val="4"/>
            <w:shd w:val="clear" w:color="auto" w:fill="auto"/>
          </w:tcPr>
          <w:p w14:paraId="426418F1" w14:textId="77777777" w:rsidR="002659A5" w:rsidRPr="00077271" w:rsidRDefault="002659A5" w:rsidP="002659A5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077271">
              <w:rPr>
                <w:b/>
                <w:sz w:val="24"/>
              </w:rPr>
              <w:t xml:space="preserve">7. </w:t>
            </w:r>
            <w:proofErr w:type="spellStart"/>
            <w:r w:rsidRPr="00077271">
              <w:rPr>
                <w:b/>
                <w:sz w:val="24"/>
              </w:rPr>
              <w:t>Tarpkultūrinio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mokymosi</w:t>
            </w:r>
            <w:proofErr w:type="spellEnd"/>
            <w:r w:rsidRPr="00077271">
              <w:rPr>
                <w:b/>
                <w:sz w:val="24"/>
              </w:rPr>
              <w:t xml:space="preserve"> </w:t>
            </w:r>
            <w:proofErr w:type="spellStart"/>
            <w:r w:rsidRPr="00077271">
              <w:rPr>
                <w:b/>
                <w:sz w:val="24"/>
              </w:rPr>
              <w:t>skatinimas</w:t>
            </w:r>
            <w:proofErr w:type="spellEnd"/>
            <w:r w:rsidRPr="00077271">
              <w:rPr>
                <w:b/>
                <w:sz w:val="24"/>
              </w:rPr>
              <w:t>.</w:t>
            </w:r>
          </w:p>
        </w:tc>
      </w:tr>
      <w:tr w:rsidR="00F119E2" w:rsidRPr="00077271" w14:paraId="15135992" w14:textId="77777777" w:rsidTr="00A9169F">
        <w:trPr>
          <w:trHeight w:val="370"/>
        </w:trPr>
        <w:tc>
          <w:tcPr>
            <w:tcW w:w="255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DBEEDEF" w14:textId="77777777" w:rsidR="00F119E2" w:rsidRPr="00077271" w:rsidRDefault="00F119E2" w:rsidP="002659A5">
            <w:pPr>
              <w:pStyle w:val="TableParagraph"/>
              <w:ind w:right="653"/>
              <w:jc w:val="both"/>
              <w:rPr>
                <w:sz w:val="24"/>
              </w:rPr>
            </w:pPr>
            <w:r w:rsidRPr="00077271">
              <w:rPr>
                <w:sz w:val="24"/>
              </w:rPr>
              <w:t xml:space="preserve">7.1. </w:t>
            </w:r>
            <w:proofErr w:type="spellStart"/>
            <w:r w:rsidRPr="00077271">
              <w:rPr>
                <w:sz w:val="24"/>
              </w:rPr>
              <w:t>Skatinti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tarptautinės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savanorystės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galimybes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8930" w:type="dxa"/>
            <w:shd w:val="clear" w:color="auto" w:fill="auto"/>
          </w:tcPr>
          <w:p w14:paraId="66647446" w14:textId="77777777" w:rsidR="00F119E2" w:rsidRPr="00077271" w:rsidRDefault="00F119E2" w:rsidP="002659A5">
            <w:pPr>
              <w:pStyle w:val="TableParagraph"/>
              <w:ind w:right="544"/>
              <w:jc w:val="both"/>
              <w:rPr>
                <w:sz w:val="24"/>
              </w:rPr>
            </w:pPr>
            <w:r w:rsidRPr="00077271">
              <w:rPr>
                <w:sz w:val="24"/>
              </w:rPr>
              <w:t xml:space="preserve">7.1.1. </w:t>
            </w:r>
            <w:proofErr w:type="spellStart"/>
            <w:r w:rsidRPr="00077271">
              <w:rPr>
                <w:sz w:val="24"/>
              </w:rPr>
              <w:t>Renginių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kuriuose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skatinama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informacijos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apie</w:t>
            </w:r>
            <w:proofErr w:type="spellEnd"/>
            <w:r w:rsidRPr="00077271">
              <w:rPr>
                <w:sz w:val="24"/>
              </w:rPr>
              <w:t xml:space="preserve"> Erasmus+ </w:t>
            </w:r>
            <w:proofErr w:type="spellStart"/>
            <w:r w:rsidRPr="00077271">
              <w:rPr>
                <w:sz w:val="24"/>
              </w:rPr>
              <w:t>ir</w:t>
            </w:r>
            <w:proofErr w:type="spellEnd"/>
            <w:r w:rsidRPr="00077271">
              <w:rPr>
                <w:sz w:val="24"/>
              </w:rPr>
              <w:t xml:space="preserve"> Europos </w:t>
            </w:r>
            <w:proofErr w:type="spellStart"/>
            <w:r w:rsidRPr="00077271">
              <w:rPr>
                <w:sz w:val="24"/>
              </w:rPr>
              <w:t>solidarumo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korpusą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galimybės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sklaida</w:t>
            </w:r>
            <w:proofErr w:type="spellEnd"/>
            <w:r w:rsidRPr="00077271">
              <w:rPr>
                <w:sz w:val="24"/>
              </w:rPr>
              <w:t xml:space="preserve">, </w:t>
            </w:r>
            <w:proofErr w:type="spellStart"/>
            <w:r w:rsidRPr="00077271">
              <w:rPr>
                <w:sz w:val="24"/>
              </w:rPr>
              <w:t>pagal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poreikį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konsultuojami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jauni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žmonės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8AAA1F1" w14:textId="77777777" w:rsidR="00F119E2" w:rsidRPr="00077271" w:rsidRDefault="00F119E2" w:rsidP="002659A5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>1</w:t>
            </w:r>
          </w:p>
        </w:tc>
      </w:tr>
      <w:tr w:rsidR="00F119E2" w:rsidRPr="00077271" w14:paraId="5A99DF14" w14:textId="77777777" w:rsidTr="00A9169F">
        <w:trPr>
          <w:trHeight w:val="370"/>
        </w:trPr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2093749" w14:textId="77777777" w:rsidR="00F119E2" w:rsidRPr="00077271" w:rsidRDefault="00F119E2" w:rsidP="00F119E2">
            <w:pPr>
              <w:pStyle w:val="TableParagraph"/>
              <w:ind w:right="653"/>
              <w:jc w:val="both"/>
              <w:rPr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569AA7E9" w14:textId="0649A7F8" w:rsidR="00F119E2" w:rsidRPr="00077271" w:rsidRDefault="00F119E2" w:rsidP="00F119E2">
            <w:pPr>
              <w:pStyle w:val="TableParagraph"/>
              <w:ind w:right="544"/>
              <w:jc w:val="both"/>
              <w:rPr>
                <w:sz w:val="24"/>
              </w:rPr>
            </w:pPr>
            <w:r w:rsidRPr="00077271">
              <w:rPr>
                <w:sz w:val="24"/>
              </w:rPr>
              <w:t xml:space="preserve">7.1.2. </w:t>
            </w:r>
            <w:proofErr w:type="spellStart"/>
            <w:r w:rsidRPr="00077271">
              <w:rPr>
                <w:sz w:val="24"/>
              </w:rPr>
              <w:t>Metų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pabaigoje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pateiktų</w:t>
            </w:r>
            <w:proofErr w:type="spellEnd"/>
            <w:r w:rsidRPr="00077271">
              <w:rPr>
                <w:sz w:val="24"/>
              </w:rPr>
              <w:t xml:space="preserve"> Europos </w:t>
            </w:r>
            <w:proofErr w:type="spellStart"/>
            <w:r w:rsidRPr="00077271">
              <w:rPr>
                <w:sz w:val="24"/>
              </w:rPr>
              <w:t>solidarumo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korpuso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programos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projektų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6287EEC" w14:textId="52BD82E0" w:rsidR="00F119E2" w:rsidRPr="00077271" w:rsidRDefault="00F119E2" w:rsidP="00F119E2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>1</w:t>
            </w:r>
          </w:p>
        </w:tc>
      </w:tr>
      <w:tr w:rsidR="00F119E2" w:rsidRPr="00077271" w14:paraId="473C1187" w14:textId="77777777" w:rsidTr="00A9169F">
        <w:trPr>
          <w:trHeight w:val="370"/>
        </w:trPr>
        <w:tc>
          <w:tcPr>
            <w:tcW w:w="25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C0FD6B5" w14:textId="77777777" w:rsidR="00F119E2" w:rsidRPr="00077271" w:rsidRDefault="00F119E2" w:rsidP="00F119E2">
            <w:pPr>
              <w:pStyle w:val="TableParagraph"/>
              <w:ind w:right="653"/>
              <w:jc w:val="both"/>
              <w:rPr>
                <w:sz w:val="24"/>
              </w:rPr>
            </w:pPr>
          </w:p>
        </w:tc>
        <w:tc>
          <w:tcPr>
            <w:tcW w:w="8930" w:type="dxa"/>
            <w:shd w:val="clear" w:color="auto" w:fill="auto"/>
          </w:tcPr>
          <w:p w14:paraId="66ACD2CA" w14:textId="5665681C" w:rsidR="00F119E2" w:rsidRPr="00077271" w:rsidRDefault="00F119E2" w:rsidP="00F119E2">
            <w:pPr>
              <w:pStyle w:val="TableParagraph"/>
              <w:ind w:right="544"/>
              <w:jc w:val="both"/>
              <w:rPr>
                <w:sz w:val="24"/>
              </w:rPr>
            </w:pPr>
            <w:r w:rsidRPr="00077271">
              <w:rPr>
                <w:sz w:val="24"/>
              </w:rPr>
              <w:t>7.1.</w:t>
            </w:r>
            <w:r>
              <w:rPr>
                <w:sz w:val="24"/>
              </w:rPr>
              <w:t>3</w:t>
            </w:r>
            <w:r w:rsidRPr="00077271">
              <w:rPr>
                <w:sz w:val="24"/>
              </w:rPr>
              <w:t xml:space="preserve">. </w:t>
            </w:r>
            <w:proofErr w:type="spellStart"/>
            <w:r w:rsidRPr="00077271">
              <w:rPr>
                <w:sz w:val="24"/>
              </w:rPr>
              <w:t>Savivaldybėje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tarptautinę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savanorystę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atliekančių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jaunų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žmonių</w:t>
            </w:r>
            <w:proofErr w:type="spellEnd"/>
            <w:r w:rsidRPr="00077271">
              <w:rPr>
                <w:sz w:val="24"/>
              </w:rPr>
              <w:t xml:space="preserve"> </w:t>
            </w:r>
            <w:proofErr w:type="spellStart"/>
            <w:r w:rsidRPr="00077271">
              <w:rPr>
                <w:sz w:val="24"/>
              </w:rPr>
              <w:t>skaičius</w:t>
            </w:r>
            <w:proofErr w:type="spellEnd"/>
            <w:r w:rsidRPr="00077271">
              <w:rPr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F1F84F3" w14:textId="3C7F21D1" w:rsidR="00F119E2" w:rsidRPr="00077271" w:rsidRDefault="00F119E2" w:rsidP="00F119E2">
            <w:pPr>
              <w:pStyle w:val="TableParagraph"/>
              <w:spacing w:line="273" w:lineRule="exact"/>
              <w:rPr>
                <w:sz w:val="24"/>
              </w:rPr>
            </w:pPr>
            <w:r w:rsidRPr="00077271">
              <w:rPr>
                <w:sz w:val="24"/>
              </w:rPr>
              <w:t>3</w:t>
            </w:r>
          </w:p>
        </w:tc>
      </w:tr>
    </w:tbl>
    <w:p w14:paraId="24538EB4" w14:textId="62C91F3D" w:rsidR="004656EE" w:rsidRPr="009D33EC" w:rsidRDefault="004656EE" w:rsidP="009D33EC">
      <w:pPr>
        <w:pStyle w:val="BodyText"/>
        <w:rPr>
          <w:b/>
          <w:i w:val="0"/>
          <w:sz w:val="20"/>
        </w:rPr>
      </w:pPr>
    </w:p>
    <w:sectPr w:rsidR="004656EE" w:rsidRPr="009D33EC" w:rsidSect="00A9169F">
      <w:footerReference w:type="default" r:id="rId6"/>
      <w:pgSz w:w="16820" w:h="11900" w:orient="landscape"/>
      <w:pgMar w:top="284" w:right="397" w:bottom="284" w:left="397" w:header="0" w:footer="93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9535" w14:textId="77777777" w:rsidR="000A6733" w:rsidRDefault="000A6733" w:rsidP="00ED1522">
      <w:r>
        <w:separator/>
      </w:r>
    </w:p>
  </w:endnote>
  <w:endnote w:type="continuationSeparator" w:id="0">
    <w:p w14:paraId="2723D9B8" w14:textId="77777777" w:rsidR="000A6733" w:rsidRDefault="000A6733" w:rsidP="00ED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3A970" w14:textId="0C61B214" w:rsidR="00ED1522" w:rsidRDefault="00ED1522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1F642" w14:textId="77777777" w:rsidR="000A6733" w:rsidRDefault="000A6733" w:rsidP="00ED1522">
      <w:r>
        <w:separator/>
      </w:r>
    </w:p>
  </w:footnote>
  <w:footnote w:type="continuationSeparator" w:id="0">
    <w:p w14:paraId="0D171A07" w14:textId="77777777" w:rsidR="000A6733" w:rsidRDefault="000A6733" w:rsidP="00ED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22"/>
    <w:rsid w:val="0000145C"/>
    <w:rsid w:val="00030D72"/>
    <w:rsid w:val="00074950"/>
    <w:rsid w:val="00077271"/>
    <w:rsid w:val="000A6733"/>
    <w:rsid w:val="000A7399"/>
    <w:rsid w:val="000F1A95"/>
    <w:rsid w:val="00105B42"/>
    <w:rsid w:val="00110278"/>
    <w:rsid w:val="00111B57"/>
    <w:rsid w:val="00113CE9"/>
    <w:rsid w:val="0011657A"/>
    <w:rsid w:val="001373CF"/>
    <w:rsid w:val="00146FA7"/>
    <w:rsid w:val="001A2633"/>
    <w:rsid w:val="001B1FD0"/>
    <w:rsid w:val="001E11B5"/>
    <w:rsid w:val="00211ABE"/>
    <w:rsid w:val="00224443"/>
    <w:rsid w:val="00230417"/>
    <w:rsid w:val="0023197A"/>
    <w:rsid w:val="00237D86"/>
    <w:rsid w:val="00241BF5"/>
    <w:rsid w:val="0025029E"/>
    <w:rsid w:val="0025435B"/>
    <w:rsid w:val="002659A5"/>
    <w:rsid w:val="00290158"/>
    <w:rsid w:val="002C190F"/>
    <w:rsid w:val="002C3AFF"/>
    <w:rsid w:val="00316789"/>
    <w:rsid w:val="0037688C"/>
    <w:rsid w:val="003A2893"/>
    <w:rsid w:val="003B7B63"/>
    <w:rsid w:val="003E5A39"/>
    <w:rsid w:val="00440915"/>
    <w:rsid w:val="004656EE"/>
    <w:rsid w:val="00490E9A"/>
    <w:rsid w:val="004946AF"/>
    <w:rsid w:val="004B008E"/>
    <w:rsid w:val="004B0273"/>
    <w:rsid w:val="004B2A1A"/>
    <w:rsid w:val="004B48F5"/>
    <w:rsid w:val="00502EE1"/>
    <w:rsid w:val="00584AE8"/>
    <w:rsid w:val="00590919"/>
    <w:rsid w:val="005952DF"/>
    <w:rsid w:val="005A7D57"/>
    <w:rsid w:val="005E012B"/>
    <w:rsid w:val="005E539C"/>
    <w:rsid w:val="00623355"/>
    <w:rsid w:val="0063459C"/>
    <w:rsid w:val="006675FF"/>
    <w:rsid w:val="0068129A"/>
    <w:rsid w:val="0069420F"/>
    <w:rsid w:val="00722E3E"/>
    <w:rsid w:val="0072504B"/>
    <w:rsid w:val="00766E21"/>
    <w:rsid w:val="00786C3B"/>
    <w:rsid w:val="00787646"/>
    <w:rsid w:val="007966C4"/>
    <w:rsid w:val="007971BA"/>
    <w:rsid w:val="007D4870"/>
    <w:rsid w:val="00804EBA"/>
    <w:rsid w:val="00807FB2"/>
    <w:rsid w:val="008325D3"/>
    <w:rsid w:val="00846425"/>
    <w:rsid w:val="008D6EA7"/>
    <w:rsid w:val="0091740A"/>
    <w:rsid w:val="009215BE"/>
    <w:rsid w:val="00924443"/>
    <w:rsid w:val="009C6406"/>
    <w:rsid w:val="009D33EC"/>
    <w:rsid w:val="009E02ED"/>
    <w:rsid w:val="00A21C5B"/>
    <w:rsid w:val="00A40E61"/>
    <w:rsid w:val="00A5593E"/>
    <w:rsid w:val="00A9169F"/>
    <w:rsid w:val="00AB4BF6"/>
    <w:rsid w:val="00AD121C"/>
    <w:rsid w:val="00AE0C3B"/>
    <w:rsid w:val="00AE64BF"/>
    <w:rsid w:val="00B04E54"/>
    <w:rsid w:val="00B37E7D"/>
    <w:rsid w:val="00B45CE3"/>
    <w:rsid w:val="00B464D6"/>
    <w:rsid w:val="00BA09E6"/>
    <w:rsid w:val="00BC7E42"/>
    <w:rsid w:val="00BE6932"/>
    <w:rsid w:val="00C16646"/>
    <w:rsid w:val="00C65CB8"/>
    <w:rsid w:val="00C81D67"/>
    <w:rsid w:val="00CB3A5A"/>
    <w:rsid w:val="00D21322"/>
    <w:rsid w:val="00D83947"/>
    <w:rsid w:val="00DE7A5C"/>
    <w:rsid w:val="00E23650"/>
    <w:rsid w:val="00E32AB7"/>
    <w:rsid w:val="00E376A9"/>
    <w:rsid w:val="00E554C6"/>
    <w:rsid w:val="00E717C3"/>
    <w:rsid w:val="00ED1522"/>
    <w:rsid w:val="00F02200"/>
    <w:rsid w:val="00F05FB4"/>
    <w:rsid w:val="00F119E2"/>
    <w:rsid w:val="00F2213C"/>
    <w:rsid w:val="00F31106"/>
    <w:rsid w:val="00F349DA"/>
    <w:rsid w:val="00F94C16"/>
    <w:rsid w:val="00FA520E"/>
    <w:rsid w:val="00FA6EAF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FA758A"/>
  <w15:chartTrackingRefBased/>
  <w15:docId w15:val="{22C0E5E3-1489-43E1-98E1-CFFE07CE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152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D1522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D1522"/>
    <w:rPr>
      <w:i/>
    </w:rPr>
  </w:style>
  <w:style w:type="paragraph" w:styleId="ListParagraph">
    <w:name w:val="List Paragraph"/>
    <w:basedOn w:val="Normal"/>
    <w:uiPriority w:val="1"/>
    <w:qFormat/>
    <w:rsid w:val="00ED1522"/>
  </w:style>
  <w:style w:type="paragraph" w:customStyle="1" w:styleId="TableParagraph">
    <w:name w:val="Table Paragraph"/>
    <w:basedOn w:val="Normal"/>
    <w:uiPriority w:val="1"/>
    <w:qFormat/>
    <w:rsid w:val="00ED1522"/>
    <w:pPr>
      <w:ind w:left="112"/>
    </w:pPr>
  </w:style>
  <w:style w:type="character" w:styleId="Hyperlink">
    <w:name w:val="Hyperlink"/>
    <w:uiPriority w:val="99"/>
    <w:unhideWhenUsed/>
    <w:rsid w:val="00113CE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50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77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27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27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2204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cp:lastModifiedBy>Laima Jasionytė</cp:lastModifiedBy>
  <cp:revision>5</cp:revision>
  <dcterms:created xsi:type="dcterms:W3CDTF">2021-02-10T16:26:00Z</dcterms:created>
  <dcterms:modified xsi:type="dcterms:W3CDTF">2021-02-17T08:06:00Z</dcterms:modified>
</cp:coreProperties>
</file>